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7FBD" w14:textId="77777777" w:rsidR="008F7B2F" w:rsidRPr="00C87271" w:rsidRDefault="008F7B2F" w:rsidP="008F7B2F">
      <w:pPr>
        <w:jc w:val="center"/>
        <w:rPr>
          <w:b/>
          <w:sz w:val="24"/>
          <w:szCs w:val="24"/>
          <w:u w:val="single"/>
        </w:rPr>
      </w:pPr>
      <w:r w:rsidRPr="00C87271">
        <w:rPr>
          <w:b/>
          <w:sz w:val="24"/>
          <w:szCs w:val="24"/>
          <w:u w:val="single"/>
        </w:rPr>
        <w:t>NEIGHBOURHOOD PLAN FOR MALTON AND NORTON</w:t>
      </w:r>
      <w:r>
        <w:rPr>
          <w:b/>
          <w:sz w:val="24"/>
          <w:szCs w:val="24"/>
          <w:u w:val="single"/>
        </w:rPr>
        <w:t xml:space="preserve"> 2019-2027</w:t>
      </w:r>
    </w:p>
    <w:p w14:paraId="6F3A229D" w14:textId="51AB059F" w:rsidR="00F1588A" w:rsidRDefault="00E81D19" w:rsidP="008F7B2F">
      <w:pPr>
        <w:jc w:val="center"/>
        <w:rPr>
          <w:b/>
          <w:sz w:val="24"/>
          <w:szCs w:val="24"/>
          <w:u w:val="single"/>
        </w:rPr>
      </w:pPr>
      <w:r>
        <w:rPr>
          <w:b/>
          <w:sz w:val="24"/>
          <w:szCs w:val="24"/>
          <w:u w:val="single"/>
        </w:rPr>
        <w:t>2</w:t>
      </w:r>
      <w:r w:rsidRPr="00E81D19">
        <w:rPr>
          <w:b/>
          <w:sz w:val="24"/>
          <w:szCs w:val="24"/>
          <w:u w:val="single"/>
          <w:vertAlign w:val="superscript"/>
        </w:rPr>
        <w:t>ND</w:t>
      </w:r>
      <w:r>
        <w:rPr>
          <w:b/>
          <w:sz w:val="24"/>
          <w:szCs w:val="24"/>
          <w:u w:val="single"/>
        </w:rPr>
        <w:t xml:space="preserve"> </w:t>
      </w:r>
      <w:r w:rsidR="008F7B2F">
        <w:rPr>
          <w:b/>
          <w:sz w:val="24"/>
          <w:szCs w:val="24"/>
          <w:u w:val="single"/>
        </w:rPr>
        <w:t>REGULATION 14</w:t>
      </w:r>
      <w:r w:rsidR="00F1588A">
        <w:rPr>
          <w:b/>
          <w:sz w:val="24"/>
          <w:szCs w:val="24"/>
          <w:u w:val="single"/>
        </w:rPr>
        <w:t xml:space="preserve"> CONSULTATION</w:t>
      </w:r>
    </w:p>
    <w:p w14:paraId="244EE0A4" w14:textId="77777777" w:rsidR="008F7B2F" w:rsidRPr="00C87271" w:rsidRDefault="008F7B2F" w:rsidP="008F7B2F">
      <w:pPr>
        <w:jc w:val="center"/>
        <w:rPr>
          <w:b/>
          <w:sz w:val="24"/>
          <w:szCs w:val="24"/>
          <w:u w:val="single"/>
        </w:rPr>
      </w:pPr>
      <w:r>
        <w:rPr>
          <w:b/>
          <w:sz w:val="24"/>
          <w:szCs w:val="24"/>
          <w:u w:val="single"/>
        </w:rPr>
        <w:t>SUMMARY OF</w:t>
      </w:r>
      <w:r w:rsidRPr="00C87271">
        <w:rPr>
          <w:b/>
          <w:sz w:val="24"/>
          <w:szCs w:val="24"/>
          <w:u w:val="single"/>
        </w:rPr>
        <w:t xml:space="preserve"> </w:t>
      </w:r>
      <w:r w:rsidR="00F1588A">
        <w:rPr>
          <w:b/>
          <w:sz w:val="24"/>
          <w:szCs w:val="24"/>
          <w:u w:val="single"/>
        </w:rPr>
        <w:t xml:space="preserve">CONSULTATION AND </w:t>
      </w:r>
      <w:r w:rsidRPr="00C87271">
        <w:rPr>
          <w:b/>
          <w:sz w:val="24"/>
          <w:szCs w:val="24"/>
          <w:u w:val="single"/>
        </w:rPr>
        <w:t>RESULTS</w:t>
      </w:r>
    </w:p>
    <w:p w14:paraId="010CCAE0" w14:textId="77777777" w:rsidR="008F7B2F" w:rsidRDefault="008F7B2F" w:rsidP="008F7B2F"/>
    <w:p w14:paraId="62CF97F0" w14:textId="77777777" w:rsidR="008F7B2F" w:rsidRPr="003B2F62" w:rsidRDefault="008F7B2F" w:rsidP="008F7B2F">
      <w:pPr>
        <w:rPr>
          <w:u w:val="single"/>
        </w:rPr>
      </w:pPr>
      <w:r w:rsidRPr="003B2F62">
        <w:rPr>
          <w:u w:val="single"/>
        </w:rPr>
        <w:t>Overview</w:t>
      </w:r>
    </w:p>
    <w:p w14:paraId="5104C49A" w14:textId="37438F34" w:rsidR="008F7B2F" w:rsidRDefault="008F7B2F" w:rsidP="008F7B2F">
      <w:r>
        <w:t xml:space="preserve">The consultation ran from </w:t>
      </w:r>
      <w:r w:rsidR="00E81D19">
        <w:t xml:space="preserve">27 January </w:t>
      </w:r>
      <w:r>
        <w:t xml:space="preserve">, for </w:t>
      </w:r>
      <w:r w:rsidR="00F1588A">
        <w:t>a</w:t>
      </w:r>
      <w:r>
        <w:t xml:space="preserve"> 6 week statutory period until </w:t>
      </w:r>
      <w:r w:rsidR="00E81D19">
        <w:t>10 March</w:t>
      </w:r>
      <w:r>
        <w:t xml:space="preserve"> 202</w:t>
      </w:r>
      <w:r w:rsidR="00E81D19">
        <w:t>3</w:t>
      </w:r>
      <w:r>
        <w:t>.</w:t>
      </w:r>
    </w:p>
    <w:p w14:paraId="3EF73B43" w14:textId="77777777" w:rsidR="008F7B2F" w:rsidRDefault="00F1588A" w:rsidP="008F7B2F">
      <w:r>
        <w:t>A Neighbourhood Plan summary was distributed to all addresses within the 2 parishes and to additional addresses outside the parishes.</w:t>
      </w:r>
    </w:p>
    <w:p w14:paraId="2DA941B9" w14:textId="77777777" w:rsidR="00F1588A" w:rsidRDefault="00F1588A" w:rsidP="008F7B2F">
      <w:r>
        <w:t>A list of statutory and non-statutory bodies were consulted via either e-mail or by post.</w:t>
      </w:r>
    </w:p>
    <w:p w14:paraId="514B1B84" w14:textId="45F248AB" w:rsidR="00F1588A" w:rsidRDefault="00F1588A" w:rsidP="008F7B2F">
      <w:r>
        <w:t>The plan and supporting documents were posted on town council and district council websites</w:t>
      </w:r>
      <w:r w:rsidR="00E81D19">
        <w:t xml:space="preserve"> </w:t>
      </w:r>
      <w:r>
        <w:t>and made available at town council offices and the towns’ libraries.</w:t>
      </w:r>
    </w:p>
    <w:p w14:paraId="39ECCC41" w14:textId="7D2C9E6B" w:rsidR="00F1588A" w:rsidRDefault="00F1588A" w:rsidP="008F7B2F">
      <w:r>
        <w:t>The consultation was promoted via local press media</w:t>
      </w:r>
      <w:r w:rsidR="00E81D19">
        <w:t>.</w:t>
      </w:r>
    </w:p>
    <w:p w14:paraId="4E64D964" w14:textId="77777777" w:rsidR="008F7B2F" w:rsidRPr="003B2F62" w:rsidRDefault="008F7B2F" w:rsidP="008F7B2F">
      <w:pPr>
        <w:rPr>
          <w:u w:val="single"/>
        </w:rPr>
      </w:pPr>
      <w:r w:rsidRPr="003B2F62">
        <w:rPr>
          <w:u w:val="single"/>
        </w:rPr>
        <w:t>Overall response/breakdown</w:t>
      </w:r>
    </w:p>
    <w:p w14:paraId="0DF4A3C1" w14:textId="03131E55" w:rsidR="008F7B2F" w:rsidRPr="00192BD7" w:rsidRDefault="008F7B2F" w:rsidP="008F7B2F">
      <w:r w:rsidRPr="00192BD7">
        <w:t xml:space="preserve">The consultation attracted </w:t>
      </w:r>
      <w:r w:rsidR="00E81D19" w:rsidRPr="00192BD7">
        <w:t>33</w:t>
      </w:r>
      <w:r w:rsidRPr="00192BD7">
        <w:t xml:space="preserve"> separate responses, with </w:t>
      </w:r>
      <w:r w:rsidR="00E81D19" w:rsidRPr="00192BD7">
        <w:t>21</w:t>
      </w:r>
      <w:r w:rsidRPr="00192BD7">
        <w:t xml:space="preserve"> made via online Survey Monkey or hard copy questionnaire and a further </w:t>
      </w:r>
      <w:r w:rsidR="00E81D19" w:rsidRPr="00192BD7">
        <w:t>12</w:t>
      </w:r>
      <w:r w:rsidRPr="00192BD7">
        <w:t xml:space="preserve"> by e-mail</w:t>
      </w:r>
      <w:r w:rsidR="00F1588A" w:rsidRPr="00192BD7">
        <w:t xml:space="preserve"> in writing</w:t>
      </w:r>
      <w:r w:rsidRPr="00192BD7">
        <w:t>, broken down as follows:-</w:t>
      </w:r>
    </w:p>
    <w:p w14:paraId="7D3ACF18" w14:textId="6A015680" w:rsidR="008F7B2F" w:rsidRPr="00192BD7" w:rsidRDefault="008F7B2F" w:rsidP="00F1588A">
      <w:pPr>
        <w:pStyle w:val="ListParagraph"/>
        <w:numPr>
          <w:ilvl w:val="0"/>
          <w:numId w:val="1"/>
        </w:numPr>
      </w:pPr>
      <w:r w:rsidRPr="00192BD7">
        <w:t>Survey Monkey</w:t>
      </w:r>
      <w:r w:rsidR="00F1588A" w:rsidRPr="00192BD7">
        <w:t>/Questionnaire</w:t>
      </w:r>
      <w:r w:rsidRPr="00192BD7">
        <w:t xml:space="preserve"> (individual and group</w:t>
      </w:r>
      <w:r w:rsidR="00F1588A" w:rsidRPr="00192BD7">
        <w:t xml:space="preserve"> completions</w:t>
      </w:r>
      <w:r w:rsidRPr="00192BD7">
        <w:t xml:space="preserve">) – </w:t>
      </w:r>
      <w:r w:rsidR="00E81D19" w:rsidRPr="00192BD7">
        <w:t>21</w:t>
      </w:r>
    </w:p>
    <w:p w14:paraId="5427BD76" w14:textId="41266A9F" w:rsidR="008F7B2F" w:rsidRPr="00192BD7" w:rsidRDefault="008F7B2F" w:rsidP="00F1588A">
      <w:pPr>
        <w:pStyle w:val="ListParagraph"/>
        <w:numPr>
          <w:ilvl w:val="0"/>
          <w:numId w:val="1"/>
        </w:numPr>
      </w:pPr>
      <w:r w:rsidRPr="00192BD7">
        <w:t xml:space="preserve">Individual Residents – </w:t>
      </w:r>
      <w:r w:rsidR="00E81D19" w:rsidRPr="00192BD7">
        <w:t>3</w:t>
      </w:r>
    </w:p>
    <w:p w14:paraId="604FB6C4" w14:textId="14DD1BD6" w:rsidR="00E81D19" w:rsidRPr="00192BD7" w:rsidRDefault="00E81D19" w:rsidP="00F1588A">
      <w:pPr>
        <w:pStyle w:val="ListParagraph"/>
        <w:numPr>
          <w:ilvl w:val="0"/>
          <w:numId w:val="1"/>
        </w:numPr>
      </w:pPr>
      <w:r w:rsidRPr="00192BD7">
        <w:t>North Cotes Farm Limited</w:t>
      </w:r>
    </w:p>
    <w:p w14:paraId="743B5110" w14:textId="37672577" w:rsidR="00E81D19" w:rsidRPr="00192BD7" w:rsidRDefault="00E81D19" w:rsidP="00F1588A">
      <w:pPr>
        <w:pStyle w:val="ListParagraph"/>
        <w:numPr>
          <w:ilvl w:val="0"/>
          <w:numId w:val="1"/>
        </w:numPr>
      </w:pPr>
      <w:r w:rsidRPr="00192BD7">
        <w:rPr>
          <w:rFonts w:ascii="Calibri" w:hAnsi="Calibri" w:cs="Calibri"/>
          <w:color w:val="000000"/>
          <w:shd w:val="clear" w:color="auto" w:fill="FDFCFA"/>
        </w:rPr>
        <w:t>W Clifford Watts Limited</w:t>
      </w:r>
    </w:p>
    <w:p w14:paraId="01295A60" w14:textId="77777777" w:rsidR="008F7B2F" w:rsidRPr="00192BD7" w:rsidRDefault="008F7B2F" w:rsidP="00F1588A">
      <w:pPr>
        <w:pStyle w:val="ListParagraph"/>
        <w:numPr>
          <w:ilvl w:val="0"/>
          <w:numId w:val="1"/>
        </w:numPr>
      </w:pPr>
      <w:r w:rsidRPr="00192BD7">
        <w:t>Fitzwilliam Malton Estate</w:t>
      </w:r>
    </w:p>
    <w:p w14:paraId="405C7059" w14:textId="77777777" w:rsidR="008F7B2F" w:rsidRPr="00192BD7" w:rsidRDefault="008F7B2F" w:rsidP="00F1588A">
      <w:pPr>
        <w:pStyle w:val="ListParagraph"/>
        <w:numPr>
          <w:ilvl w:val="0"/>
          <w:numId w:val="1"/>
        </w:numPr>
      </w:pPr>
      <w:r w:rsidRPr="00192BD7">
        <w:t>Historic England</w:t>
      </w:r>
    </w:p>
    <w:p w14:paraId="7F83989C" w14:textId="7476D3C7" w:rsidR="008F7B2F" w:rsidRPr="00192BD7" w:rsidRDefault="00E81D19" w:rsidP="00F1588A">
      <w:pPr>
        <w:pStyle w:val="ListParagraph"/>
        <w:numPr>
          <w:ilvl w:val="0"/>
          <w:numId w:val="1"/>
        </w:numPr>
      </w:pPr>
      <w:r w:rsidRPr="00192BD7">
        <w:t>Sport England</w:t>
      </w:r>
    </w:p>
    <w:p w14:paraId="6CFB2E29" w14:textId="4B57028D" w:rsidR="00E81D19" w:rsidRPr="00192BD7" w:rsidRDefault="00E81D19" w:rsidP="00F1588A">
      <w:pPr>
        <w:pStyle w:val="ListParagraph"/>
        <w:numPr>
          <w:ilvl w:val="0"/>
          <w:numId w:val="1"/>
        </w:numPr>
      </w:pPr>
      <w:r w:rsidRPr="00192BD7">
        <w:t>Natural England</w:t>
      </w:r>
    </w:p>
    <w:p w14:paraId="61D60B1B" w14:textId="3FE667DB" w:rsidR="00E81D19" w:rsidRPr="00192BD7" w:rsidRDefault="00E81D19" w:rsidP="00F1588A">
      <w:pPr>
        <w:pStyle w:val="ListParagraph"/>
        <w:numPr>
          <w:ilvl w:val="0"/>
          <w:numId w:val="1"/>
        </w:numPr>
      </w:pPr>
      <w:r w:rsidRPr="00192BD7">
        <w:t>Environment Agency</w:t>
      </w:r>
    </w:p>
    <w:p w14:paraId="7682919A" w14:textId="77777777" w:rsidR="008F7B2F" w:rsidRPr="00192BD7" w:rsidRDefault="008F7B2F" w:rsidP="00F1588A">
      <w:pPr>
        <w:pStyle w:val="ListParagraph"/>
        <w:numPr>
          <w:ilvl w:val="0"/>
          <w:numId w:val="1"/>
        </w:numPr>
      </w:pPr>
      <w:r w:rsidRPr="00192BD7">
        <w:t>Ryedale District Council</w:t>
      </w:r>
    </w:p>
    <w:p w14:paraId="11872968" w14:textId="45CD3761" w:rsidR="00E81D19" w:rsidRPr="00192BD7" w:rsidRDefault="00E81D19" w:rsidP="00F1588A">
      <w:pPr>
        <w:pStyle w:val="ListParagraph"/>
        <w:numPr>
          <w:ilvl w:val="0"/>
          <w:numId w:val="1"/>
        </w:numPr>
      </w:pPr>
      <w:proofErr w:type="spellStart"/>
      <w:r w:rsidRPr="00192BD7">
        <w:t>Settrington</w:t>
      </w:r>
      <w:proofErr w:type="spellEnd"/>
      <w:r w:rsidRPr="00192BD7">
        <w:t xml:space="preserve"> Parish Council</w:t>
      </w:r>
    </w:p>
    <w:p w14:paraId="1847581B" w14:textId="77777777" w:rsidR="00B978A2" w:rsidRPr="00B978A2" w:rsidRDefault="00B978A2" w:rsidP="008F7B2F">
      <w:pPr>
        <w:rPr>
          <w:u w:val="single"/>
        </w:rPr>
      </w:pPr>
      <w:r w:rsidRPr="00B978A2">
        <w:rPr>
          <w:u w:val="single"/>
        </w:rPr>
        <w:t>Results</w:t>
      </w:r>
    </w:p>
    <w:p w14:paraId="040BB5DD" w14:textId="26952C2D" w:rsidR="00B978A2" w:rsidRDefault="00B978A2" w:rsidP="008F7B2F">
      <w:r>
        <w:t>The limited sample provided by the Survey Monkey questionnaire indicates clear majority support for the vision statement and for all policies, with support levels ranging from a high of some 9</w:t>
      </w:r>
      <w:r w:rsidR="00E81D19">
        <w:t>0</w:t>
      </w:r>
      <w:r>
        <w:t xml:space="preserve">% to a low of some 55%, with the majority of policies attracting between </w:t>
      </w:r>
      <w:r w:rsidR="00E81D19">
        <w:t>6</w:t>
      </w:r>
      <w:r>
        <w:t xml:space="preserve">0% and </w:t>
      </w:r>
      <w:r w:rsidR="00E81D19">
        <w:t>8</w:t>
      </w:r>
      <w:r>
        <w:t>0% support.</w:t>
      </w:r>
    </w:p>
    <w:p w14:paraId="504C9FA6" w14:textId="77777777" w:rsidR="00B978A2" w:rsidRDefault="00B978A2" w:rsidP="008F7B2F">
      <w:r>
        <w:t>The detailed written comments made by both Survey Monkey and other respondents support the indications of the questionnaire and show no significant levels of objection in respect of any aspect of the plan.</w:t>
      </w:r>
    </w:p>
    <w:p w14:paraId="26957E45" w14:textId="77777777" w:rsidR="00B978A2" w:rsidRDefault="00B978A2" w:rsidP="008F7B2F">
      <w:r>
        <w:t>All detailed written comments are set out verbatim in the Consultation Response Grid, together with responses and action on plan amendments as necessary.</w:t>
      </w:r>
    </w:p>
    <w:p w14:paraId="5019E42C" w14:textId="77777777" w:rsidR="00B978A2" w:rsidRDefault="00B978A2" w:rsidP="008F7B2F"/>
    <w:p w14:paraId="0C53544A" w14:textId="77777777" w:rsidR="00B978A2" w:rsidRDefault="00B978A2" w:rsidP="008F7B2F"/>
    <w:sectPr w:rsidR="00B97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076A2"/>
    <w:multiLevelType w:val="hybridMultilevel"/>
    <w:tmpl w:val="FD9CE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98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2F"/>
    <w:rsid w:val="00192BD7"/>
    <w:rsid w:val="00575D45"/>
    <w:rsid w:val="007D68EB"/>
    <w:rsid w:val="00847C6B"/>
    <w:rsid w:val="008F7B2F"/>
    <w:rsid w:val="00A70F85"/>
    <w:rsid w:val="00B978A2"/>
    <w:rsid w:val="00E81D19"/>
    <w:rsid w:val="00F15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FB70"/>
  <w15:chartTrackingRefBased/>
  <w15:docId w15:val="{5F263638-CADE-4A80-83C1-5DC3E3CF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Stephen Pritchard</cp:lastModifiedBy>
  <cp:revision>2</cp:revision>
  <dcterms:created xsi:type="dcterms:W3CDTF">2023-06-28T08:47:00Z</dcterms:created>
  <dcterms:modified xsi:type="dcterms:W3CDTF">2023-06-28T08:47:00Z</dcterms:modified>
</cp:coreProperties>
</file>