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ABA3" w14:textId="77777777" w:rsidR="00D83B9F" w:rsidRDefault="00D83B9F" w:rsidP="00D83B9F">
      <w:pPr>
        <w:widowControl/>
        <w:spacing w:line="276" w:lineRule="auto"/>
        <w:jc w:val="center"/>
        <w:rPr>
          <w:rFonts w:ascii="Arial" w:hAnsi="Arial" w:cs="Arial"/>
          <w:b/>
          <w:sz w:val="32"/>
          <w:szCs w:val="32"/>
          <w:lang w:val="en-GB"/>
        </w:rPr>
      </w:pPr>
    </w:p>
    <w:p w14:paraId="302C4264" w14:textId="77777777" w:rsidR="00D83B9F" w:rsidRDefault="00D83B9F" w:rsidP="00D83B9F">
      <w:pPr>
        <w:widowControl/>
        <w:spacing w:line="276" w:lineRule="auto"/>
        <w:jc w:val="center"/>
        <w:rPr>
          <w:rFonts w:ascii="Arial" w:hAnsi="Arial" w:cs="Arial"/>
          <w:b/>
          <w:sz w:val="32"/>
          <w:szCs w:val="32"/>
          <w:lang w:val="en-GB"/>
        </w:rPr>
      </w:pPr>
    </w:p>
    <w:p w14:paraId="2CFBC4B1" w14:textId="77777777" w:rsidR="00D83B9F" w:rsidRDefault="00D83B9F" w:rsidP="00D83B9F">
      <w:pPr>
        <w:widowControl/>
        <w:spacing w:line="276" w:lineRule="auto"/>
        <w:jc w:val="center"/>
        <w:rPr>
          <w:rFonts w:ascii="Arial" w:hAnsi="Arial" w:cs="Arial"/>
          <w:b/>
          <w:sz w:val="32"/>
          <w:szCs w:val="32"/>
          <w:lang w:val="en-GB"/>
        </w:rPr>
      </w:pPr>
    </w:p>
    <w:p w14:paraId="51B57D19" w14:textId="77777777" w:rsidR="00D83B9F" w:rsidRDefault="00D83B9F" w:rsidP="00D83B9F">
      <w:pPr>
        <w:widowControl/>
        <w:spacing w:line="276" w:lineRule="auto"/>
        <w:jc w:val="center"/>
        <w:rPr>
          <w:rFonts w:ascii="Arial" w:hAnsi="Arial" w:cs="Arial"/>
          <w:b/>
          <w:sz w:val="32"/>
          <w:szCs w:val="32"/>
          <w:lang w:val="en-GB"/>
        </w:rPr>
      </w:pPr>
    </w:p>
    <w:p w14:paraId="3A8D1285" w14:textId="77777777" w:rsidR="00D83B9F" w:rsidRDefault="00D83B9F" w:rsidP="00D83B9F">
      <w:pPr>
        <w:widowControl/>
        <w:spacing w:line="276" w:lineRule="auto"/>
        <w:jc w:val="center"/>
        <w:rPr>
          <w:rFonts w:ascii="Arial" w:hAnsi="Arial" w:cs="Arial"/>
          <w:b/>
          <w:sz w:val="32"/>
          <w:szCs w:val="32"/>
          <w:lang w:val="en-GB"/>
        </w:rPr>
      </w:pPr>
    </w:p>
    <w:p w14:paraId="510C3FCC" w14:textId="77777777" w:rsidR="00D83B9F" w:rsidRDefault="00D83B9F" w:rsidP="00D83B9F">
      <w:pPr>
        <w:widowControl/>
        <w:spacing w:line="276" w:lineRule="auto"/>
        <w:jc w:val="center"/>
        <w:rPr>
          <w:rFonts w:ascii="Arial" w:hAnsi="Arial" w:cs="Arial"/>
          <w:b/>
          <w:sz w:val="32"/>
          <w:szCs w:val="32"/>
          <w:lang w:val="en-GB"/>
        </w:rPr>
      </w:pPr>
    </w:p>
    <w:p w14:paraId="5DF859E3" w14:textId="77777777" w:rsidR="00D83B9F" w:rsidRPr="00D83B9F" w:rsidRDefault="00D83B9F" w:rsidP="00D83B9F">
      <w:pPr>
        <w:widowControl/>
        <w:spacing w:line="276" w:lineRule="auto"/>
        <w:jc w:val="center"/>
        <w:rPr>
          <w:rFonts w:ascii="Arial" w:hAnsi="Arial" w:cs="Arial"/>
          <w:b/>
          <w:sz w:val="32"/>
          <w:szCs w:val="32"/>
          <w:lang w:val="en-GB"/>
        </w:rPr>
      </w:pPr>
      <w:r w:rsidRPr="00D83B9F">
        <w:rPr>
          <w:rFonts w:ascii="Arial" w:hAnsi="Arial" w:cs="Arial"/>
          <w:b/>
          <w:sz w:val="32"/>
          <w:szCs w:val="32"/>
          <w:lang w:val="en-GB"/>
        </w:rPr>
        <w:t xml:space="preserve">NEIGHBOURHOOD PLAN FOR MALTON &amp; NORTON </w:t>
      </w:r>
    </w:p>
    <w:p w14:paraId="1B9D3F12" w14:textId="77777777" w:rsidR="00D83B9F" w:rsidRPr="00D83B9F" w:rsidRDefault="00D83B9F" w:rsidP="00D83B9F">
      <w:pPr>
        <w:widowControl/>
        <w:spacing w:line="276" w:lineRule="auto"/>
        <w:jc w:val="center"/>
        <w:rPr>
          <w:rFonts w:ascii="Arial" w:hAnsi="Arial" w:cs="Arial"/>
          <w:b/>
          <w:sz w:val="32"/>
          <w:szCs w:val="32"/>
          <w:lang w:val="en-GB"/>
        </w:rPr>
      </w:pPr>
      <w:r w:rsidRPr="00D83B9F">
        <w:rPr>
          <w:rFonts w:ascii="Arial" w:hAnsi="Arial" w:cs="Arial"/>
          <w:b/>
          <w:sz w:val="32"/>
          <w:szCs w:val="32"/>
          <w:lang w:val="en-GB"/>
        </w:rPr>
        <w:t>2020-2027</w:t>
      </w:r>
    </w:p>
    <w:p w14:paraId="7A8954B3" w14:textId="77777777" w:rsidR="00D83B9F" w:rsidRPr="00D83B9F" w:rsidRDefault="00D83B9F" w:rsidP="00D83B9F">
      <w:pPr>
        <w:widowControl/>
        <w:spacing w:line="276" w:lineRule="auto"/>
        <w:jc w:val="center"/>
        <w:rPr>
          <w:rFonts w:ascii="Arial" w:hAnsi="Arial" w:cs="Arial"/>
          <w:b/>
          <w:sz w:val="32"/>
          <w:szCs w:val="32"/>
          <w:lang w:val="en-GB"/>
        </w:rPr>
      </w:pPr>
    </w:p>
    <w:p w14:paraId="01835BF4" w14:textId="77777777" w:rsidR="00D83B9F" w:rsidRDefault="00D83B9F" w:rsidP="000B1B1A">
      <w:pPr>
        <w:widowControl/>
        <w:spacing w:line="276" w:lineRule="auto"/>
        <w:jc w:val="center"/>
        <w:rPr>
          <w:rFonts w:ascii="Arial" w:hAnsi="Arial" w:cs="Arial"/>
          <w:b/>
          <w:sz w:val="32"/>
          <w:szCs w:val="32"/>
          <w:lang w:val="en-GB"/>
        </w:rPr>
      </w:pPr>
      <w:r w:rsidRPr="00D83B9F">
        <w:rPr>
          <w:rFonts w:ascii="Arial" w:hAnsi="Arial" w:cs="Arial"/>
          <w:b/>
          <w:sz w:val="32"/>
          <w:szCs w:val="32"/>
          <w:lang w:val="en-GB"/>
        </w:rPr>
        <w:t>BASIC CONDITIONS STATEMENT</w:t>
      </w:r>
    </w:p>
    <w:p w14:paraId="54C24668" w14:textId="72DAE2A8" w:rsidR="000B1B1A" w:rsidRPr="00D83B9F" w:rsidRDefault="000B1B1A" w:rsidP="000B1B1A">
      <w:pPr>
        <w:widowControl/>
        <w:spacing w:line="276" w:lineRule="auto"/>
        <w:jc w:val="center"/>
        <w:rPr>
          <w:rFonts w:ascii="Arial" w:hAnsi="Arial" w:cs="Arial"/>
          <w:b/>
          <w:sz w:val="32"/>
          <w:szCs w:val="32"/>
          <w:lang w:val="en-GB"/>
        </w:rPr>
      </w:pPr>
      <w:r>
        <w:rPr>
          <w:rFonts w:ascii="Arial" w:hAnsi="Arial" w:cs="Arial"/>
          <w:b/>
          <w:sz w:val="32"/>
          <w:szCs w:val="32"/>
          <w:lang w:val="en-GB"/>
        </w:rPr>
        <w:t>(As Updated June 2023)</w:t>
      </w:r>
    </w:p>
    <w:p w14:paraId="276B5C1C" w14:textId="77777777" w:rsidR="00D83B9F" w:rsidRPr="00D83B9F" w:rsidRDefault="00D83B9F" w:rsidP="00D83B9F">
      <w:pPr>
        <w:widowControl/>
        <w:spacing w:line="276" w:lineRule="auto"/>
        <w:jc w:val="center"/>
        <w:rPr>
          <w:rFonts w:ascii="Arial" w:hAnsi="Arial" w:cs="Arial"/>
          <w:b/>
          <w:sz w:val="32"/>
          <w:lang w:val="en-GB"/>
        </w:rPr>
      </w:pPr>
    </w:p>
    <w:p w14:paraId="5CB9680D" w14:textId="77777777" w:rsidR="00D83B9F" w:rsidRPr="00D83B9F" w:rsidRDefault="00D83B9F" w:rsidP="00D83B9F">
      <w:pPr>
        <w:widowControl/>
        <w:spacing w:line="276" w:lineRule="auto"/>
        <w:jc w:val="center"/>
        <w:rPr>
          <w:rFonts w:ascii="Arial" w:hAnsi="Arial" w:cs="Arial"/>
          <w:b/>
          <w:sz w:val="32"/>
          <w:lang w:val="en-GB"/>
        </w:rPr>
      </w:pPr>
      <w:r w:rsidRPr="00D83B9F">
        <w:rPr>
          <w:rFonts w:ascii="Arial" w:hAnsi="Arial" w:cs="Arial"/>
          <w:b/>
          <w:sz w:val="32"/>
          <w:lang w:val="en-GB"/>
        </w:rPr>
        <w:t>PREPARED ON BEHALF OF</w:t>
      </w:r>
    </w:p>
    <w:p w14:paraId="4FD9A3CF" w14:textId="77777777" w:rsidR="00D83B9F" w:rsidRPr="00D83B9F" w:rsidRDefault="00D83B9F" w:rsidP="00D83B9F">
      <w:pPr>
        <w:widowControl/>
        <w:spacing w:after="200" w:line="276" w:lineRule="auto"/>
        <w:jc w:val="center"/>
        <w:rPr>
          <w:rFonts w:ascii="Arial" w:hAnsi="Arial" w:cs="Arial"/>
          <w:b/>
          <w:sz w:val="32"/>
          <w:szCs w:val="32"/>
          <w:lang w:val="en-GB"/>
        </w:rPr>
      </w:pPr>
      <w:r w:rsidRPr="00D83B9F">
        <w:rPr>
          <w:rFonts w:ascii="Arial" w:hAnsi="Arial" w:cs="Arial"/>
          <w:b/>
          <w:sz w:val="32"/>
          <w:szCs w:val="32"/>
          <w:lang w:val="en-GB"/>
        </w:rPr>
        <w:t>MALTON AND NORTON TOWN COUNCILS</w:t>
      </w:r>
    </w:p>
    <w:p w14:paraId="6B6E1FB4" w14:textId="77777777" w:rsidR="00D83B9F" w:rsidRPr="00D83B9F" w:rsidRDefault="00D83B9F" w:rsidP="00D83B9F">
      <w:pPr>
        <w:widowControl/>
        <w:spacing w:line="276" w:lineRule="auto"/>
        <w:jc w:val="center"/>
        <w:rPr>
          <w:rFonts w:ascii="Arial" w:hAnsi="Arial" w:cs="Arial"/>
          <w:sz w:val="24"/>
          <w:lang w:val="en-GB"/>
        </w:rPr>
      </w:pPr>
    </w:p>
    <w:p w14:paraId="7AC31E9E" w14:textId="77777777" w:rsidR="00D83B9F" w:rsidRPr="00D83B9F" w:rsidRDefault="00D83B9F" w:rsidP="00D83B9F">
      <w:pPr>
        <w:widowControl/>
        <w:spacing w:line="276" w:lineRule="auto"/>
        <w:jc w:val="center"/>
        <w:rPr>
          <w:rFonts w:ascii="Arial" w:hAnsi="Arial" w:cs="Arial"/>
          <w:sz w:val="24"/>
          <w:lang w:val="en-GB"/>
        </w:rPr>
      </w:pPr>
    </w:p>
    <w:p w14:paraId="2A7A98B3" w14:textId="77777777" w:rsidR="00D83B9F" w:rsidRPr="00D83B9F" w:rsidRDefault="00D83B9F" w:rsidP="00D83B9F">
      <w:pPr>
        <w:widowControl/>
        <w:spacing w:line="276" w:lineRule="auto"/>
        <w:jc w:val="right"/>
        <w:rPr>
          <w:rFonts w:ascii="Arial" w:hAnsi="Arial" w:cs="Arial"/>
          <w:sz w:val="24"/>
          <w:lang w:val="en-GB"/>
        </w:rPr>
      </w:pPr>
    </w:p>
    <w:p w14:paraId="3C40C3E6" w14:textId="77777777" w:rsidR="00D83B9F" w:rsidRPr="00D83B9F" w:rsidRDefault="00D83B9F" w:rsidP="00D83B9F">
      <w:pPr>
        <w:widowControl/>
        <w:spacing w:line="276" w:lineRule="auto"/>
        <w:rPr>
          <w:rFonts w:ascii="Arial" w:hAnsi="Arial" w:cs="Arial"/>
          <w:sz w:val="24"/>
          <w:lang w:val="en-GB"/>
        </w:rPr>
      </w:pPr>
    </w:p>
    <w:p w14:paraId="1BA8233A" w14:textId="77777777" w:rsidR="00D83B9F" w:rsidRPr="00D83B9F" w:rsidRDefault="00D83B9F" w:rsidP="00D83B9F">
      <w:pPr>
        <w:widowControl/>
        <w:spacing w:line="276" w:lineRule="auto"/>
        <w:rPr>
          <w:rFonts w:ascii="Arial" w:hAnsi="Arial" w:cs="Arial"/>
          <w:sz w:val="24"/>
          <w:lang w:val="en-GB"/>
        </w:rPr>
      </w:pPr>
    </w:p>
    <w:p w14:paraId="1C5C254A" w14:textId="77777777" w:rsidR="00D83B9F" w:rsidRPr="00D83B9F" w:rsidRDefault="00D83B9F" w:rsidP="00D83B9F">
      <w:pPr>
        <w:widowControl/>
        <w:spacing w:line="276" w:lineRule="auto"/>
        <w:rPr>
          <w:rFonts w:ascii="Arial" w:hAnsi="Arial" w:cs="Arial"/>
          <w:sz w:val="24"/>
          <w:lang w:val="en-GB"/>
        </w:rPr>
      </w:pPr>
    </w:p>
    <w:p w14:paraId="160F4AB9" w14:textId="77777777" w:rsidR="00D83B9F" w:rsidRPr="00D83B9F" w:rsidRDefault="00D83B9F" w:rsidP="00D83B9F">
      <w:pPr>
        <w:widowControl/>
        <w:spacing w:line="276" w:lineRule="auto"/>
        <w:rPr>
          <w:rFonts w:ascii="Arial" w:hAnsi="Arial" w:cs="Arial"/>
          <w:sz w:val="24"/>
          <w:lang w:val="en-GB"/>
        </w:rPr>
      </w:pPr>
    </w:p>
    <w:p w14:paraId="63B24F94" w14:textId="77777777" w:rsidR="00D83B9F" w:rsidRPr="00D83B9F" w:rsidRDefault="00D83B9F" w:rsidP="00D83B9F">
      <w:pPr>
        <w:widowControl/>
        <w:spacing w:line="276" w:lineRule="auto"/>
        <w:rPr>
          <w:rFonts w:ascii="Arial" w:hAnsi="Arial" w:cs="Arial"/>
          <w:sz w:val="24"/>
          <w:lang w:val="en-GB"/>
        </w:rPr>
      </w:pPr>
    </w:p>
    <w:p w14:paraId="4AA3DFB2" w14:textId="77777777" w:rsidR="00D83B9F" w:rsidRPr="00D83B9F" w:rsidRDefault="00D83B9F" w:rsidP="00D83B9F">
      <w:pPr>
        <w:widowControl/>
        <w:spacing w:line="276" w:lineRule="auto"/>
        <w:rPr>
          <w:rFonts w:ascii="Arial" w:hAnsi="Arial" w:cs="Arial"/>
          <w:sz w:val="24"/>
          <w:lang w:val="en-GB"/>
        </w:rPr>
      </w:pPr>
    </w:p>
    <w:p w14:paraId="0BC97DF8" w14:textId="77777777" w:rsidR="00D83B9F" w:rsidRPr="00D83B9F" w:rsidRDefault="00D83B9F" w:rsidP="00D83B9F">
      <w:pPr>
        <w:widowControl/>
        <w:spacing w:line="276" w:lineRule="auto"/>
        <w:rPr>
          <w:rFonts w:ascii="Arial" w:hAnsi="Arial" w:cs="Arial"/>
          <w:sz w:val="24"/>
          <w:lang w:val="en-GB"/>
        </w:rPr>
      </w:pPr>
    </w:p>
    <w:p w14:paraId="4BF23F73" w14:textId="77777777" w:rsidR="00D83B9F" w:rsidRPr="00D83B9F" w:rsidRDefault="00D83B9F" w:rsidP="00D83B9F">
      <w:pPr>
        <w:widowControl/>
        <w:spacing w:line="276" w:lineRule="auto"/>
        <w:rPr>
          <w:rFonts w:ascii="Arial" w:hAnsi="Arial" w:cs="Arial"/>
          <w:sz w:val="24"/>
          <w:lang w:val="en-GB"/>
        </w:rPr>
      </w:pPr>
    </w:p>
    <w:p w14:paraId="27790D00" w14:textId="77777777" w:rsidR="00D83B9F" w:rsidRPr="00D83B9F" w:rsidRDefault="00D83B9F" w:rsidP="00D83B9F">
      <w:pPr>
        <w:widowControl/>
        <w:spacing w:line="276" w:lineRule="auto"/>
        <w:rPr>
          <w:rFonts w:ascii="Arial" w:hAnsi="Arial" w:cs="Arial"/>
          <w:sz w:val="24"/>
          <w:lang w:val="en-GB"/>
        </w:rPr>
      </w:pPr>
    </w:p>
    <w:p w14:paraId="69F473E4" w14:textId="77777777" w:rsidR="00D83B9F" w:rsidRPr="00D83B9F" w:rsidRDefault="00D83B9F" w:rsidP="00D83B9F">
      <w:pPr>
        <w:widowControl/>
        <w:spacing w:line="276" w:lineRule="auto"/>
        <w:rPr>
          <w:rFonts w:ascii="Arial" w:hAnsi="Arial" w:cs="Arial"/>
          <w:sz w:val="24"/>
          <w:lang w:val="en-GB"/>
        </w:rPr>
      </w:pPr>
    </w:p>
    <w:p w14:paraId="620EE930" w14:textId="77777777" w:rsidR="00D83B9F" w:rsidRPr="00D83B9F" w:rsidRDefault="00D83B9F" w:rsidP="00D83B9F">
      <w:pPr>
        <w:widowControl/>
        <w:spacing w:line="276" w:lineRule="auto"/>
        <w:jc w:val="center"/>
        <w:rPr>
          <w:rFonts w:ascii="Arial" w:hAnsi="Arial" w:cs="Arial"/>
          <w:sz w:val="24"/>
          <w:lang w:val="en-GB"/>
        </w:rPr>
      </w:pPr>
    </w:p>
    <w:p w14:paraId="7114BDD6" w14:textId="77777777" w:rsidR="00D83B9F" w:rsidRPr="00D83B9F" w:rsidRDefault="00D83B9F" w:rsidP="00D83B9F">
      <w:pPr>
        <w:widowControl/>
        <w:spacing w:line="276" w:lineRule="auto"/>
        <w:jc w:val="right"/>
        <w:rPr>
          <w:rFonts w:ascii="Arial" w:hAnsi="Arial" w:cs="Arial"/>
          <w:sz w:val="20"/>
          <w:szCs w:val="20"/>
          <w:lang w:val="en-GB"/>
        </w:rPr>
      </w:pPr>
    </w:p>
    <w:p w14:paraId="43C3AE0F" w14:textId="77777777" w:rsidR="00D83B9F" w:rsidRPr="00D83B9F" w:rsidRDefault="00D83B9F" w:rsidP="00D83B9F">
      <w:pPr>
        <w:widowControl/>
        <w:spacing w:line="276" w:lineRule="auto"/>
        <w:jc w:val="right"/>
        <w:rPr>
          <w:rFonts w:ascii="Arial" w:hAnsi="Arial" w:cs="Arial"/>
          <w:noProof/>
          <w:sz w:val="20"/>
          <w:szCs w:val="20"/>
          <w:lang w:val="en-GB" w:eastAsia="en-GB"/>
        </w:rPr>
      </w:pPr>
      <w:r w:rsidRPr="00D83B9F">
        <w:rPr>
          <w:rFonts w:ascii="Arial" w:hAnsi="Arial" w:cs="Arial"/>
          <w:sz w:val="20"/>
          <w:szCs w:val="20"/>
          <w:lang w:val="en-GB"/>
        </w:rPr>
        <w:t>Prepared By</w:t>
      </w:r>
      <w:r w:rsidRPr="00D83B9F">
        <w:rPr>
          <w:rFonts w:ascii="Arial" w:hAnsi="Arial" w:cs="Arial"/>
          <w:noProof/>
          <w:sz w:val="20"/>
          <w:szCs w:val="20"/>
          <w:lang w:val="en-GB" w:eastAsia="en-GB"/>
        </w:rPr>
        <w:t>:</w:t>
      </w:r>
    </w:p>
    <w:p w14:paraId="44F93DE8" w14:textId="77777777" w:rsidR="00D83B9F" w:rsidRPr="00D83B9F" w:rsidRDefault="00D83B9F" w:rsidP="00D83B9F">
      <w:pPr>
        <w:widowControl/>
        <w:spacing w:line="276" w:lineRule="auto"/>
        <w:jc w:val="right"/>
        <w:rPr>
          <w:rFonts w:ascii="Arial" w:hAnsi="Arial" w:cs="Arial"/>
          <w:noProof/>
          <w:sz w:val="20"/>
          <w:szCs w:val="20"/>
          <w:lang w:val="en-GB" w:eastAsia="en-GB"/>
        </w:rPr>
      </w:pPr>
      <w:r w:rsidRPr="00D83B9F">
        <w:rPr>
          <w:rFonts w:ascii="Arial" w:hAnsi="Arial" w:cs="Arial"/>
          <w:noProof/>
          <w:sz w:val="20"/>
          <w:szCs w:val="20"/>
          <w:lang w:val="en-GB" w:eastAsia="en-GB"/>
        </w:rPr>
        <w:t>Mike Dando BA (Hons) BPI</w:t>
      </w:r>
    </w:p>
    <w:p w14:paraId="28C8B98F" w14:textId="77777777" w:rsidR="00D83B9F" w:rsidRPr="00D83B9F" w:rsidRDefault="00D83B9F" w:rsidP="00D83B9F">
      <w:pPr>
        <w:widowControl/>
        <w:spacing w:line="276" w:lineRule="auto"/>
        <w:jc w:val="right"/>
        <w:rPr>
          <w:rFonts w:ascii="Arial" w:hAnsi="Arial" w:cs="Arial"/>
          <w:noProof/>
          <w:sz w:val="20"/>
          <w:szCs w:val="20"/>
          <w:lang w:val="en-GB" w:eastAsia="en-GB"/>
        </w:rPr>
      </w:pPr>
      <w:r w:rsidRPr="00D83B9F">
        <w:rPr>
          <w:rFonts w:ascii="Arial" w:hAnsi="Arial" w:cs="Arial"/>
          <w:noProof/>
          <w:sz w:val="20"/>
          <w:szCs w:val="20"/>
          <w:lang w:val="en-GB" w:eastAsia="en-GB"/>
        </w:rPr>
        <w:drawing>
          <wp:anchor distT="0" distB="0" distL="114300" distR="114300" simplePos="0" relativeHeight="251659264" behindDoc="0" locked="0" layoutInCell="1" allowOverlap="1" wp14:anchorId="39815871" wp14:editId="322ACB28">
            <wp:simplePos x="0" y="0"/>
            <wp:positionH relativeFrom="column">
              <wp:posOffset>76200</wp:posOffset>
            </wp:positionH>
            <wp:positionV relativeFrom="paragraph">
              <wp:posOffset>18415</wp:posOffset>
            </wp:positionV>
            <wp:extent cx="1143635" cy="13182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ions_Logo Suite-06 0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635" cy="1318260"/>
                    </a:xfrm>
                    <a:prstGeom prst="rect">
                      <a:avLst/>
                    </a:prstGeom>
                  </pic:spPr>
                </pic:pic>
              </a:graphicData>
            </a:graphic>
            <wp14:sizeRelH relativeFrom="page">
              <wp14:pctWidth>0</wp14:pctWidth>
            </wp14:sizeRelH>
            <wp14:sizeRelV relativeFrom="page">
              <wp14:pctHeight>0</wp14:pctHeight>
            </wp14:sizeRelV>
          </wp:anchor>
        </w:drawing>
      </w:r>
      <w:r w:rsidRPr="00D83B9F">
        <w:rPr>
          <w:rFonts w:ascii="Arial" w:hAnsi="Arial" w:cs="Arial"/>
          <w:noProof/>
          <w:sz w:val="20"/>
          <w:szCs w:val="20"/>
          <w:lang w:val="en-GB" w:eastAsia="en-GB"/>
        </w:rPr>
        <w:t>23 Victoria Avenue</w:t>
      </w:r>
    </w:p>
    <w:p w14:paraId="37837958" w14:textId="77777777" w:rsidR="00D83B9F" w:rsidRPr="00D83B9F" w:rsidRDefault="00D83B9F" w:rsidP="00D83B9F">
      <w:pPr>
        <w:widowControl/>
        <w:spacing w:line="276" w:lineRule="auto"/>
        <w:jc w:val="right"/>
        <w:rPr>
          <w:rFonts w:ascii="Arial" w:hAnsi="Arial" w:cs="Arial"/>
          <w:noProof/>
          <w:sz w:val="20"/>
          <w:szCs w:val="20"/>
          <w:lang w:val="en-GB" w:eastAsia="en-GB"/>
        </w:rPr>
      </w:pPr>
      <w:r w:rsidRPr="00D83B9F">
        <w:rPr>
          <w:rFonts w:ascii="Arial" w:hAnsi="Arial" w:cs="Arial"/>
          <w:noProof/>
          <w:sz w:val="20"/>
          <w:szCs w:val="20"/>
          <w:lang w:val="en-GB" w:eastAsia="en-GB"/>
        </w:rPr>
        <w:t>Harrogate</w:t>
      </w:r>
    </w:p>
    <w:p w14:paraId="49D2E901" w14:textId="77777777" w:rsidR="00D83B9F" w:rsidRPr="00D83B9F" w:rsidRDefault="00D83B9F" w:rsidP="00D83B9F">
      <w:pPr>
        <w:widowControl/>
        <w:spacing w:line="276" w:lineRule="auto"/>
        <w:jc w:val="right"/>
        <w:rPr>
          <w:rFonts w:ascii="Arial" w:hAnsi="Arial" w:cs="Arial"/>
          <w:noProof/>
          <w:sz w:val="20"/>
          <w:szCs w:val="20"/>
          <w:lang w:val="en-GB" w:eastAsia="en-GB"/>
        </w:rPr>
      </w:pPr>
      <w:r w:rsidRPr="00D83B9F">
        <w:rPr>
          <w:rFonts w:ascii="Arial" w:hAnsi="Arial" w:cs="Arial"/>
          <w:noProof/>
          <w:sz w:val="20"/>
          <w:szCs w:val="20"/>
          <w:lang w:val="en-GB" w:eastAsia="en-GB"/>
        </w:rPr>
        <w:t>HG1 5RD</w:t>
      </w:r>
    </w:p>
    <w:p w14:paraId="3B41A281" w14:textId="77777777" w:rsidR="00D83B9F" w:rsidRPr="00D83B9F" w:rsidRDefault="00D83B9F" w:rsidP="00D83B9F">
      <w:pPr>
        <w:widowControl/>
        <w:spacing w:line="276" w:lineRule="auto"/>
        <w:jc w:val="right"/>
        <w:rPr>
          <w:rFonts w:ascii="Arial" w:hAnsi="Arial" w:cs="Arial"/>
          <w:noProof/>
          <w:sz w:val="20"/>
          <w:szCs w:val="20"/>
          <w:lang w:val="en-GB" w:eastAsia="en-GB"/>
        </w:rPr>
      </w:pPr>
    </w:p>
    <w:p w14:paraId="60041237" w14:textId="77777777" w:rsidR="00D83B9F" w:rsidRPr="00D83B9F" w:rsidRDefault="00D83B9F" w:rsidP="00D83B9F">
      <w:pPr>
        <w:widowControl/>
        <w:spacing w:line="276" w:lineRule="auto"/>
        <w:jc w:val="right"/>
        <w:rPr>
          <w:rFonts w:ascii="Arial" w:hAnsi="Arial" w:cs="Arial"/>
          <w:noProof/>
          <w:sz w:val="20"/>
          <w:szCs w:val="20"/>
          <w:lang w:val="en-GB" w:eastAsia="en-GB"/>
        </w:rPr>
      </w:pPr>
      <w:r w:rsidRPr="00D83B9F">
        <w:rPr>
          <w:rFonts w:ascii="Arial" w:hAnsi="Arial" w:cs="Arial"/>
          <w:noProof/>
          <w:sz w:val="20"/>
          <w:szCs w:val="20"/>
          <w:lang w:val="en-GB" w:eastAsia="en-GB"/>
        </w:rPr>
        <w:t>Tel: 01423 525456</w:t>
      </w:r>
    </w:p>
    <w:p w14:paraId="173BC2A4" w14:textId="77777777" w:rsidR="00D83B9F" w:rsidRPr="00D83B9F" w:rsidRDefault="00D83B9F" w:rsidP="00D83B9F">
      <w:pPr>
        <w:widowControl/>
        <w:spacing w:line="276" w:lineRule="auto"/>
        <w:jc w:val="right"/>
        <w:rPr>
          <w:rFonts w:ascii="Arial" w:hAnsi="Arial" w:cs="Arial"/>
          <w:noProof/>
          <w:sz w:val="20"/>
          <w:szCs w:val="20"/>
          <w:lang w:val="en-GB" w:eastAsia="en-GB"/>
        </w:rPr>
      </w:pPr>
      <w:r w:rsidRPr="00D83B9F">
        <w:rPr>
          <w:rFonts w:ascii="Arial" w:hAnsi="Arial" w:cs="Arial"/>
          <w:noProof/>
          <w:sz w:val="20"/>
          <w:szCs w:val="20"/>
          <w:lang w:val="en-GB" w:eastAsia="en-GB"/>
        </w:rPr>
        <w:t>Email: m.dando@directionsplanning.co.uk</w:t>
      </w:r>
    </w:p>
    <w:p w14:paraId="6AA6CE50" w14:textId="77777777" w:rsidR="00D83B9F" w:rsidRPr="00D83B9F" w:rsidRDefault="00D83B9F" w:rsidP="00D83B9F">
      <w:pPr>
        <w:widowControl/>
        <w:spacing w:after="200" w:line="276" w:lineRule="auto"/>
        <w:rPr>
          <w:rFonts w:ascii="Arial" w:hAnsi="Arial" w:cs="Arial"/>
          <w:sz w:val="20"/>
          <w:szCs w:val="20"/>
          <w:lang w:val="en-GB"/>
        </w:rPr>
      </w:pPr>
    </w:p>
    <w:p w14:paraId="1C45D0DF" w14:textId="23884C37" w:rsidR="00D83B9F" w:rsidRPr="00D83B9F" w:rsidRDefault="00D83B9F" w:rsidP="00D83B9F">
      <w:pPr>
        <w:widowControl/>
        <w:spacing w:after="200" w:line="276" w:lineRule="auto"/>
        <w:ind w:left="6480"/>
        <w:rPr>
          <w:lang w:val="en-GB"/>
        </w:rPr>
      </w:pPr>
      <w:r w:rsidRPr="00D83B9F">
        <w:rPr>
          <w:rFonts w:ascii="Arial" w:hAnsi="Arial" w:cs="Arial"/>
          <w:sz w:val="20"/>
          <w:szCs w:val="20"/>
          <w:lang w:val="en-GB"/>
        </w:rPr>
        <w:t xml:space="preserve">            </w:t>
      </w:r>
      <w:r>
        <w:rPr>
          <w:rFonts w:ascii="Arial" w:hAnsi="Arial" w:cs="Arial"/>
          <w:sz w:val="20"/>
          <w:szCs w:val="20"/>
          <w:lang w:val="en-GB"/>
        </w:rPr>
        <w:t xml:space="preserve">                         </w:t>
      </w:r>
      <w:r w:rsidR="000B1B1A">
        <w:rPr>
          <w:rFonts w:ascii="Arial" w:hAnsi="Arial" w:cs="Arial"/>
          <w:sz w:val="20"/>
          <w:szCs w:val="20"/>
          <w:lang w:val="en-GB"/>
        </w:rPr>
        <w:tab/>
        <w:t xml:space="preserve">       16</w:t>
      </w:r>
      <w:r w:rsidR="000B1B1A" w:rsidRPr="000B1B1A">
        <w:rPr>
          <w:rFonts w:ascii="Arial" w:hAnsi="Arial" w:cs="Arial"/>
          <w:sz w:val="20"/>
          <w:szCs w:val="20"/>
          <w:vertAlign w:val="superscript"/>
          <w:lang w:val="en-GB"/>
        </w:rPr>
        <w:t>th</w:t>
      </w:r>
      <w:r w:rsidR="000B1B1A">
        <w:rPr>
          <w:rFonts w:ascii="Arial" w:hAnsi="Arial" w:cs="Arial"/>
          <w:sz w:val="20"/>
          <w:szCs w:val="20"/>
          <w:lang w:val="en-GB"/>
        </w:rPr>
        <w:t xml:space="preserve"> June</w:t>
      </w:r>
      <w:r w:rsidRPr="00D83B9F">
        <w:rPr>
          <w:rFonts w:ascii="Arial" w:hAnsi="Arial" w:cs="Arial"/>
          <w:lang w:val="en-GB"/>
        </w:rPr>
        <w:t xml:space="preserve"> 202</w:t>
      </w:r>
      <w:r w:rsidR="000B1B1A">
        <w:rPr>
          <w:rFonts w:ascii="Arial" w:hAnsi="Arial" w:cs="Arial"/>
          <w:lang w:val="en-GB"/>
        </w:rPr>
        <w:t>3</w:t>
      </w:r>
    </w:p>
    <w:p w14:paraId="3D6AAD84" w14:textId="77777777" w:rsidR="00D83B9F" w:rsidRDefault="00D83B9F">
      <w:pPr>
        <w:widowControl/>
        <w:spacing w:after="160" w:line="259" w:lineRule="auto"/>
        <w:rPr>
          <w:rFonts w:ascii="Calibri" w:eastAsia="Calibri" w:hAnsi="Calibri" w:cs="Calibri"/>
          <w:b/>
          <w:bCs/>
          <w:sz w:val="26"/>
          <w:szCs w:val="26"/>
        </w:rPr>
      </w:pPr>
      <w:r>
        <w:rPr>
          <w:rFonts w:ascii="Calibri" w:eastAsia="Calibri" w:hAnsi="Calibri" w:cs="Calibri"/>
          <w:b/>
          <w:bCs/>
          <w:sz w:val="26"/>
          <w:szCs w:val="26"/>
        </w:rPr>
        <w:br w:type="page"/>
      </w:r>
    </w:p>
    <w:p w14:paraId="408F64C3" w14:textId="77777777" w:rsidR="00E16934" w:rsidRPr="00A34D00" w:rsidRDefault="00E16934" w:rsidP="00E16934">
      <w:pPr>
        <w:rPr>
          <w:rFonts w:ascii="Calibri" w:eastAsia="Calibri" w:hAnsi="Calibri" w:cs="Calibri"/>
          <w:b/>
          <w:bCs/>
          <w:sz w:val="24"/>
          <w:szCs w:val="24"/>
        </w:rPr>
      </w:pPr>
    </w:p>
    <w:p w14:paraId="58197570" w14:textId="77777777" w:rsidR="00E16934" w:rsidRDefault="00E16934" w:rsidP="00E16934">
      <w:pPr>
        <w:rPr>
          <w:rFonts w:ascii="Calibri" w:eastAsia="Calibri" w:hAnsi="Calibri" w:cs="Calibri"/>
          <w:b/>
          <w:bCs/>
          <w:sz w:val="24"/>
          <w:szCs w:val="24"/>
        </w:rPr>
      </w:pPr>
      <w:r w:rsidRPr="00A34D00">
        <w:rPr>
          <w:rFonts w:ascii="Calibri" w:eastAsia="Calibri" w:hAnsi="Calibri" w:cs="Calibri"/>
          <w:b/>
          <w:bCs/>
          <w:sz w:val="24"/>
          <w:szCs w:val="24"/>
        </w:rPr>
        <w:t>CONTENTS</w:t>
      </w:r>
    </w:p>
    <w:p w14:paraId="63BB3967" w14:textId="77777777" w:rsidR="00E16934" w:rsidRDefault="00E16934" w:rsidP="00E16934">
      <w:pPr>
        <w:rPr>
          <w:rFonts w:ascii="Calibri" w:eastAsia="Calibri" w:hAnsi="Calibri" w:cs="Calibri"/>
          <w:b/>
          <w:bCs/>
          <w:sz w:val="24"/>
          <w:szCs w:val="24"/>
        </w:rPr>
      </w:pPr>
    </w:p>
    <w:p w14:paraId="20961DF4" w14:textId="77777777" w:rsidR="00E16934" w:rsidRDefault="00E16934" w:rsidP="00E16934">
      <w:pPr>
        <w:rPr>
          <w:rFonts w:ascii="Calibri" w:eastAsia="Calibri" w:hAnsi="Calibri" w:cs="Calibri"/>
          <w:b/>
          <w:bCs/>
          <w:sz w:val="24"/>
          <w:szCs w:val="24"/>
        </w:rPr>
      </w:pPr>
    </w:p>
    <w:p w14:paraId="3A07E4F2" w14:textId="77777777" w:rsidR="00E16934" w:rsidRDefault="00E16934" w:rsidP="00E16934">
      <w:pPr>
        <w:rPr>
          <w:rFonts w:ascii="Calibri" w:eastAsia="Calibri" w:hAnsi="Calibri" w:cs="Calibri"/>
          <w:bCs/>
          <w:sz w:val="24"/>
          <w:szCs w:val="24"/>
        </w:rPr>
      </w:pPr>
      <w:r w:rsidRPr="00A34D00">
        <w:rPr>
          <w:rFonts w:ascii="Calibri" w:eastAsia="Calibri" w:hAnsi="Calibri" w:cs="Calibri"/>
          <w:bCs/>
          <w:sz w:val="24"/>
          <w:szCs w:val="24"/>
        </w:rPr>
        <w:t xml:space="preserve">Section 1 </w:t>
      </w:r>
      <w:r>
        <w:rPr>
          <w:rFonts w:ascii="Calibri" w:eastAsia="Calibri" w:hAnsi="Calibri" w:cs="Calibri"/>
          <w:bCs/>
          <w:sz w:val="24"/>
          <w:szCs w:val="24"/>
        </w:rPr>
        <w:t>–</w:t>
      </w:r>
      <w:r w:rsidRPr="00A34D00">
        <w:rPr>
          <w:rFonts w:ascii="Calibri" w:eastAsia="Calibri" w:hAnsi="Calibri" w:cs="Calibri"/>
          <w:bCs/>
          <w:sz w:val="24"/>
          <w:szCs w:val="24"/>
        </w:rPr>
        <w:t xml:space="preserve"> </w:t>
      </w:r>
      <w:r>
        <w:rPr>
          <w:rFonts w:ascii="Calibri" w:eastAsia="Calibri" w:hAnsi="Calibri" w:cs="Calibri"/>
          <w:bCs/>
          <w:sz w:val="24"/>
          <w:szCs w:val="24"/>
        </w:rPr>
        <w:t>Legal Requirements</w:t>
      </w:r>
    </w:p>
    <w:p w14:paraId="5BE6E071" w14:textId="77777777" w:rsidR="00E16934" w:rsidRDefault="00E16934" w:rsidP="00E16934">
      <w:pPr>
        <w:rPr>
          <w:rFonts w:ascii="Calibri" w:eastAsia="Calibri" w:hAnsi="Calibri" w:cs="Calibri"/>
          <w:bCs/>
          <w:sz w:val="24"/>
          <w:szCs w:val="24"/>
        </w:rPr>
      </w:pPr>
    </w:p>
    <w:p w14:paraId="433D48A9" w14:textId="77777777" w:rsidR="00E16934" w:rsidRDefault="00E16934" w:rsidP="00E16934">
      <w:pPr>
        <w:rPr>
          <w:rFonts w:ascii="Calibri" w:eastAsia="Calibri" w:hAnsi="Calibri" w:cs="Calibri"/>
          <w:bCs/>
          <w:sz w:val="24"/>
          <w:szCs w:val="24"/>
        </w:rPr>
      </w:pPr>
      <w:r>
        <w:rPr>
          <w:rFonts w:ascii="Calibri" w:eastAsia="Calibri" w:hAnsi="Calibri" w:cs="Calibri"/>
          <w:bCs/>
          <w:sz w:val="24"/>
          <w:szCs w:val="24"/>
        </w:rPr>
        <w:t>Section 2 – Introduction and Background</w:t>
      </w:r>
    </w:p>
    <w:p w14:paraId="21194DAB" w14:textId="77777777" w:rsidR="00E16934" w:rsidRDefault="00E16934" w:rsidP="00E16934">
      <w:pPr>
        <w:rPr>
          <w:rFonts w:ascii="Calibri" w:eastAsia="Calibri" w:hAnsi="Calibri" w:cs="Calibri"/>
          <w:bCs/>
          <w:sz w:val="24"/>
          <w:szCs w:val="24"/>
        </w:rPr>
      </w:pPr>
    </w:p>
    <w:p w14:paraId="62C55D87" w14:textId="77777777" w:rsidR="00E16934" w:rsidRDefault="00E16934" w:rsidP="00E16934">
      <w:pPr>
        <w:rPr>
          <w:rFonts w:ascii="Calibri" w:eastAsia="Calibri" w:hAnsi="Calibri" w:cs="Calibri"/>
          <w:bCs/>
          <w:sz w:val="24"/>
          <w:szCs w:val="24"/>
        </w:rPr>
      </w:pPr>
      <w:r>
        <w:rPr>
          <w:rFonts w:ascii="Calibri" w:eastAsia="Calibri" w:hAnsi="Calibri" w:cs="Calibri"/>
          <w:bCs/>
          <w:sz w:val="24"/>
          <w:szCs w:val="24"/>
        </w:rPr>
        <w:t>Section 3 – Regard to National Planning Policy</w:t>
      </w:r>
    </w:p>
    <w:p w14:paraId="48A1FE07" w14:textId="77777777" w:rsidR="00E16934" w:rsidRDefault="00E16934" w:rsidP="00E16934">
      <w:pPr>
        <w:rPr>
          <w:rFonts w:ascii="Calibri" w:eastAsia="Calibri" w:hAnsi="Calibri" w:cs="Calibri"/>
          <w:bCs/>
          <w:sz w:val="24"/>
          <w:szCs w:val="24"/>
        </w:rPr>
      </w:pPr>
    </w:p>
    <w:p w14:paraId="099B214C" w14:textId="77777777" w:rsidR="00E16934" w:rsidRDefault="00E16934" w:rsidP="00E16934">
      <w:pPr>
        <w:rPr>
          <w:rFonts w:ascii="Calibri" w:eastAsia="Calibri" w:hAnsi="Calibri" w:cs="Calibri"/>
          <w:bCs/>
          <w:sz w:val="24"/>
          <w:szCs w:val="24"/>
        </w:rPr>
      </w:pPr>
      <w:r>
        <w:rPr>
          <w:rFonts w:ascii="Calibri" w:eastAsia="Calibri" w:hAnsi="Calibri" w:cs="Calibri"/>
          <w:bCs/>
          <w:sz w:val="24"/>
          <w:szCs w:val="24"/>
        </w:rPr>
        <w:t xml:space="preserve">Section 4 – General Conformity with the Strategic Policies of the </w:t>
      </w:r>
      <w:r w:rsidR="00AA68C1">
        <w:rPr>
          <w:rFonts w:ascii="Calibri" w:eastAsia="Calibri" w:hAnsi="Calibri" w:cs="Calibri"/>
          <w:bCs/>
          <w:sz w:val="24"/>
          <w:szCs w:val="24"/>
        </w:rPr>
        <w:t>Ryedale</w:t>
      </w:r>
      <w:r w:rsidR="001969F3">
        <w:rPr>
          <w:rFonts w:ascii="Calibri" w:eastAsia="Calibri" w:hAnsi="Calibri" w:cs="Calibri"/>
          <w:bCs/>
          <w:sz w:val="24"/>
          <w:szCs w:val="24"/>
        </w:rPr>
        <w:t xml:space="preserve"> Local Plan</w:t>
      </w:r>
    </w:p>
    <w:p w14:paraId="1F59106A" w14:textId="77777777" w:rsidR="00E16934" w:rsidRDefault="00E16934" w:rsidP="00E16934">
      <w:pPr>
        <w:rPr>
          <w:rFonts w:ascii="Calibri" w:eastAsia="Calibri" w:hAnsi="Calibri" w:cs="Calibri"/>
          <w:bCs/>
          <w:sz w:val="24"/>
          <w:szCs w:val="24"/>
        </w:rPr>
      </w:pPr>
    </w:p>
    <w:p w14:paraId="36D78800" w14:textId="77777777" w:rsidR="00E16934" w:rsidRDefault="00E16934" w:rsidP="00E16934">
      <w:pPr>
        <w:rPr>
          <w:rFonts w:ascii="Calibri" w:eastAsia="Calibri" w:hAnsi="Calibri" w:cs="Calibri"/>
          <w:bCs/>
          <w:sz w:val="24"/>
          <w:szCs w:val="24"/>
        </w:rPr>
      </w:pPr>
      <w:r>
        <w:rPr>
          <w:rFonts w:ascii="Calibri" w:eastAsia="Calibri" w:hAnsi="Calibri" w:cs="Calibri"/>
          <w:bCs/>
          <w:sz w:val="24"/>
          <w:szCs w:val="24"/>
        </w:rPr>
        <w:t>Section 5 – Contribution to Achieving Sustainable Development</w:t>
      </w:r>
    </w:p>
    <w:p w14:paraId="05894B82" w14:textId="77777777" w:rsidR="00E16934" w:rsidRDefault="00E16934" w:rsidP="00E16934">
      <w:pPr>
        <w:rPr>
          <w:rFonts w:ascii="Calibri" w:eastAsia="Calibri" w:hAnsi="Calibri" w:cs="Calibri"/>
          <w:bCs/>
          <w:sz w:val="24"/>
          <w:szCs w:val="24"/>
        </w:rPr>
      </w:pPr>
    </w:p>
    <w:p w14:paraId="7F227617" w14:textId="77777777" w:rsidR="00E16934" w:rsidRDefault="00E16934" w:rsidP="00E16934">
      <w:pPr>
        <w:rPr>
          <w:rFonts w:ascii="Calibri" w:eastAsia="Calibri" w:hAnsi="Calibri" w:cs="Calibri"/>
          <w:bCs/>
          <w:sz w:val="24"/>
          <w:szCs w:val="24"/>
        </w:rPr>
      </w:pPr>
      <w:r>
        <w:rPr>
          <w:rFonts w:ascii="Calibri" w:eastAsia="Calibri" w:hAnsi="Calibri" w:cs="Calibri"/>
          <w:bCs/>
          <w:sz w:val="24"/>
          <w:szCs w:val="24"/>
        </w:rPr>
        <w:t>Section 6 – Compatibility with EU Obligations and Legislation</w:t>
      </w:r>
    </w:p>
    <w:p w14:paraId="68195593" w14:textId="77777777" w:rsidR="00E16934" w:rsidRDefault="00E16934" w:rsidP="00E16934">
      <w:pPr>
        <w:rPr>
          <w:rFonts w:ascii="Calibri" w:eastAsia="Calibri" w:hAnsi="Calibri" w:cs="Calibri"/>
          <w:bCs/>
          <w:sz w:val="24"/>
          <w:szCs w:val="24"/>
        </w:rPr>
      </w:pPr>
    </w:p>
    <w:p w14:paraId="2EF4E71C" w14:textId="77777777" w:rsidR="00E16934" w:rsidRDefault="00E16934" w:rsidP="00E16934">
      <w:pPr>
        <w:rPr>
          <w:rFonts w:ascii="Calibri" w:eastAsia="Calibri" w:hAnsi="Calibri" w:cs="Calibri"/>
          <w:bCs/>
          <w:sz w:val="24"/>
          <w:szCs w:val="24"/>
        </w:rPr>
      </w:pPr>
      <w:r>
        <w:rPr>
          <w:rFonts w:ascii="Calibri" w:eastAsia="Calibri" w:hAnsi="Calibri" w:cs="Calibri"/>
          <w:bCs/>
          <w:sz w:val="24"/>
          <w:szCs w:val="24"/>
        </w:rPr>
        <w:t>Section 7 – Conclusions</w:t>
      </w:r>
    </w:p>
    <w:p w14:paraId="0452D692" w14:textId="77777777" w:rsidR="00E16934" w:rsidRDefault="00E16934" w:rsidP="00E16934">
      <w:pPr>
        <w:rPr>
          <w:rFonts w:ascii="Calibri" w:eastAsia="Calibri" w:hAnsi="Calibri" w:cs="Calibri"/>
          <w:bCs/>
          <w:sz w:val="24"/>
          <w:szCs w:val="24"/>
        </w:rPr>
      </w:pPr>
    </w:p>
    <w:p w14:paraId="78FE57C2" w14:textId="77777777" w:rsidR="00E16934" w:rsidRDefault="00E16934" w:rsidP="00E16934">
      <w:pPr>
        <w:rPr>
          <w:rFonts w:ascii="Calibri" w:eastAsia="Calibri" w:hAnsi="Calibri" w:cs="Calibri"/>
          <w:bCs/>
          <w:sz w:val="24"/>
          <w:szCs w:val="24"/>
        </w:rPr>
      </w:pPr>
    </w:p>
    <w:p w14:paraId="50799A92" w14:textId="77777777" w:rsidR="008F34B9" w:rsidRDefault="008F34B9" w:rsidP="00E16934">
      <w:pPr>
        <w:rPr>
          <w:rFonts w:ascii="Calibri" w:eastAsia="Calibri" w:hAnsi="Calibri" w:cs="Calibri"/>
          <w:bCs/>
          <w:sz w:val="24"/>
          <w:szCs w:val="24"/>
        </w:rPr>
      </w:pPr>
      <w:r>
        <w:rPr>
          <w:rFonts w:ascii="Calibri" w:eastAsia="Calibri" w:hAnsi="Calibri" w:cs="Calibri"/>
          <w:bCs/>
          <w:sz w:val="24"/>
          <w:szCs w:val="24"/>
        </w:rPr>
        <w:t>Annex</w:t>
      </w:r>
    </w:p>
    <w:p w14:paraId="642BBEDC" w14:textId="77777777" w:rsidR="008F34B9" w:rsidRDefault="008F34B9" w:rsidP="00E16934">
      <w:pPr>
        <w:rPr>
          <w:rFonts w:ascii="Calibri" w:eastAsia="Calibri" w:hAnsi="Calibri" w:cs="Calibri"/>
          <w:bCs/>
          <w:sz w:val="24"/>
          <w:szCs w:val="24"/>
        </w:rPr>
      </w:pPr>
    </w:p>
    <w:p w14:paraId="7D45E65E" w14:textId="77777777" w:rsidR="00E16934" w:rsidRDefault="00E16934" w:rsidP="001969F3">
      <w:pPr>
        <w:tabs>
          <w:tab w:val="left" w:pos="429"/>
        </w:tabs>
        <w:spacing w:line="360" w:lineRule="auto"/>
        <w:ind w:right="112"/>
        <w:rPr>
          <w:rFonts w:ascii="Calibri" w:eastAsia="Calibri" w:hAnsi="Calibri" w:cs="Calibri"/>
          <w:sz w:val="24"/>
          <w:szCs w:val="24"/>
        </w:rPr>
      </w:pPr>
      <w:r w:rsidRPr="008F34B9">
        <w:rPr>
          <w:rFonts w:ascii="Calibri" w:eastAsia="Calibri" w:hAnsi="Calibri" w:cs="Calibri"/>
          <w:sz w:val="24"/>
          <w:szCs w:val="24"/>
        </w:rPr>
        <w:t xml:space="preserve">Appendix </w:t>
      </w:r>
      <w:r w:rsidR="008F34B9">
        <w:rPr>
          <w:rFonts w:ascii="Calibri" w:eastAsia="Calibri" w:hAnsi="Calibri" w:cs="Calibri"/>
          <w:sz w:val="24"/>
          <w:szCs w:val="24"/>
        </w:rPr>
        <w:t>1</w:t>
      </w:r>
      <w:r>
        <w:rPr>
          <w:rFonts w:ascii="Calibri" w:eastAsia="Calibri" w:hAnsi="Calibri" w:cs="Calibri"/>
          <w:sz w:val="24"/>
          <w:szCs w:val="24"/>
        </w:rPr>
        <w:t xml:space="preserve"> – Neighbourhood Plan</w:t>
      </w:r>
      <w:r w:rsidR="00AA68C1">
        <w:rPr>
          <w:rFonts w:ascii="Calibri" w:eastAsia="Calibri" w:hAnsi="Calibri" w:cs="Calibri"/>
          <w:sz w:val="24"/>
          <w:szCs w:val="24"/>
        </w:rPr>
        <w:t xml:space="preserve"> for Malton &amp; Norton</w:t>
      </w:r>
      <w:r>
        <w:rPr>
          <w:rFonts w:ascii="Calibri" w:eastAsia="Calibri" w:hAnsi="Calibri" w:cs="Calibri"/>
          <w:sz w:val="24"/>
          <w:szCs w:val="24"/>
        </w:rPr>
        <w:t xml:space="preserve"> 20</w:t>
      </w:r>
      <w:r w:rsidR="00AA68C1">
        <w:rPr>
          <w:rFonts w:ascii="Calibri" w:eastAsia="Calibri" w:hAnsi="Calibri" w:cs="Calibri"/>
          <w:sz w:val="24"/>
          <w:szCs w:val="24"/>
        </w:rPr>
        <w:t>20</w:t>
      </w:r>
      <w:r>
        <w:rPr>
          <w:rFonts w:ascii="Calibri" w:eastAsia="Calibri" w:hAnsi="Calibri" w:cs="Calibri"/>
          <w:sz w:val="24"/>
          <w:szCs w:val="24"/>
        </w:rPr>
        <w:t>-20</w:t>
      </w:r>
      <w:r w:rsidR="00AA68C1">
        <w:rPr>
          <w:rFonts w:ascii="Calibri" w:eastAsia="Calibri" w:hAnsi="Calibri" w:cs="Calibri"/>
          <w:sz w:val="24"/>
          <w:szCs w:val="24"/>
        </w:rPr>
        <w:t>27</w:t>
      </w:r>
      <w:r>
        <w:rPr>
          <w:rFonts w:ascii="Calibri" w:eastAsia="Calibri" w:hAnsi="Calibri" w:cs="Calibri"/>
          <w:sz w:val="24"/>
          <w:szCs w:val="24"/>
        </w:rPr>
        <w:t xml:space="preserve"> – Sustainability Assessment</w:t>
      </w:r>
    </w:p>
    <w:p w14:paraId="7DA3AC4A" w14:textId="1B256806" w:rsidR="008F34B9" w:rsidRDefault="008F34B9" w:rsidP="001969F3">
      <w:pPr>
        <w:tabs>
          <w:tab w:val="left" w:pos="429"/>
        </w:tabs>
        <w:spacing w:line="360" w:lineRule="auto"/>
        <w:ind w:right="112"/>
        <w:rPr>
          <w:rFonts w:ascii="Calibri" w:eastAsia="Calibri" w:hAnsi="Calibri" w:cs="Calibri"/>
          <w:sz w:val="24"/>
          <w:szCs w:val="24"/>
        </w:rPr>
      </w:pPr>
      <w:r>
        <w:rPr>
          <w:rFonts w:ascii="Calibri" w:eastAsia="Calibri" w:hAnsi="Calibri" w:cs="Calibri"/>
          <w:sz w:val="24"/>
          <w:szCs w:val="24"/>
        </w:rPr>
        <w:t xml:space="preserve">Appendix 2 – Malton &amp; Norton NP </w:t>
      </w:r>
      <w:r w:rsidR="00F25CE1">
        <w:rPr>
          <w:rFonts w:ascii="Calibri" w:eastAsia="Calibri" w:hAnsi="Calibri" w:cs="Calibri"/>
          <w:sz w:val="24"/>
          <w:szCs w:val="24"/>
        </w:rPr>
        <w:t xml:space="preserve">HRA </w:t>
      </w:r>
      <w:r>
        <w:rPr>
          <w:rFonts w:ascii="Calibri" w:eastAsia="Calibri" w:hAnsi="Calibri" w:cs="Calibri"/>
          <w:sz w:val="24"/>
          <w:szCs w:val="24"/>
        </w:rPr>
        <w:t>Screening Report</w:t>
      </w:r>
    </w:p>
    <w:p w14:paraId="0B1594BD" w14:textId="77777777" w:rsidR="008F34B9" w:rsidRDefault="008F34B9" w:rsidP="001969F3">
      <w:pPr>
        <w:tabs>
          <w:tab w:val="left" w:pos="429"/>
        </w:tabs>
        <w:spacing w:line="360" w:lineRule="auto"/>
        <w:ind w:right="112"/>
        <w:rPr>
          <w:rFonts w:ascii="Calibri" w:eastAsia="Calibri" w:hAnsi="Calibri" w:cs="Calibri"/>
          <w:sz w:val="24"/>
          <w:szCs w:val="24"/>
        </w:rPr>
      </w:pPr>
      <w:r>
        <w:rPr>
          <w:rFonts w:ascii="Calibri" w:eastAsia="Calibri" w:hAnsi="Calibri" w:cs="Calibri"/>
          <w:sz w:val="24"/>
          <w:szCs w:val="24"/>
        </w:rPr>
        <w:t>Appendix 3 – Malton &amp; Norton NP SEA Screening Report</w:t>
      </w:r>
    </w:p>
    <w:p w14:paraId="55F7C1E5" w14:textId="77777777" w:rsidR="008F34B9" w:rsidRDefault="008F34B9" w:rsidP="001969F3">
      <w:pPr>
        <w:tabs>
          <w:tab w:val="left" w:pos="429"/>
        </w:tabs>
        <w:spacing w:line="360" w:lineRule="auto"/>
        <w:ind w:right="112"/>
        <w:rPr>
          <w:rFonts w:ascii="Calibri" w:eastAsia="Calibri" w:hAnsi="Calibri" w:cs="Calibri"/>
          <w:sz w:val="24"/>
          <w:szCs w:val="24"/>
        </w:rPr>
      </w:pPr>
      <w:r>
        <w:rPr>
          <w:rFonts w:ascii="Calibri" w:eastAsia="Calibri" w:hAnsi="Calibri" w:cs="Calibri"/>
          <w:sz w:val="24"/>
          <w:szCs w:val="24"/>
        </w:rPr>
        <w:t>Appendix 4 – Screening Report: Natural England and Ryedale DC Comments</w:t>
      </w:r>
    </w:p>
    <w:p w14:paraId="1CD6409D" w14:textId="77777777" w:rsidR="008F34B9" w:rsidRDefault="008F34B9" w:rsidP="001969F3">
      <w:pPr>
        <w:tabs>
          <w:tab w:val="left" w:pos="429"/>
        </w:tabs>
        <w:spacing w:line="360" w:lineRule="auto"/>
        <w:ind w:right="112"/>
        <w:rPr>
          <w:rFonts w:ascii="Calibri" w:eastAsia="Calibri" w:hAnsi="Calibri" w:cs="Calibri"/>
          <w:sz w:val="24"/>
          <w:szCs w:val="24"/>
        </w:rPr>
      </w:pPr>
      <w:r>
        <w:rPr>
          <w:rFonts w:ascii="Calibri" w:eastAsia="Calibri" w:hAnsi="Calibri" w:cs="Calibri"/>
          <w:sz w:val="24"/>
          <w:szCs w:val="24"/>
        </w:rPr>
        <w:t>Appendix 5 – Malton &amp; Norton NP HRA June 2020</w:t>
      </w:r>
    </w:p>
    <w:p w14:paraId="62799961" w14:textId="77777777" w:rsidR="008F34B9" w:rsidRDefault="008F34B9" w:rsidP="001969F3">
      <w:pPr>
        <w:tabs>
          <w:tab w:val="left" w:pos="429"/>
        </w:tabs>
        <w:spacing w:line="360" w:lineRule="auto"/>
        <w:ind w:right="112"/>
        <w:rPr>
          <w:rFonts w:ascii="Calibri" w:eastAsia="Calibri" w:hAnsi="Calibri" w:cs="Calibri"/>
          <w:sz w:val="24"/>
          <w:szCs w:val="24"/>
        </w:rPr>
      </w:pPr>
      <w:r>
        <w:rPr>
          <w:rFonts w:ascii="Calibri" w:eastAsia="Calibri" w:hAnsi="Calibri" w:cs="Calibri"/>
          <w:sz w:val="24"/>
          <w:szCs w:val="24"/>
        </w:rPr>
        <w:t>Appendix 6 – Pre-Submission HRA: Natural England Comments</w:t>
      </w:r>
    </w:p>
    <w:p w14:paraId="6DFE0FFA" w14:textId="77777777" w:rsidR="008F34B9" w:rsidRDefault="008F34B9" w:rsidP="001969F3">
      <w:pPr>
        <w:tabs>
          <w:tab w:val="left" w:pos="429"/>
        </w:tabs>
        <w:spacing w:line="360" w:lineRule="auto"/>
        <w:ind w:right="112"/>
        <w:rPr>
          <w:rFonts w:ascii="Calibri" w:eastAsia="Calibri" w:hAnsi="Calibri" w:cs="Calibri"/>
          <w:sz w:val="24"/>
          <w:szCs w:val="24"/>
        </w:rPr>
      </w:pPr>
      <w:r>
        <w:rPr>
          <w:rFonts w:ascii="Calibri" w:eastAsia="Calibri" w:hAnsi="Calibri" w:cs="Calibri"/>
          <w:sz w:val="24"/>
          <w:szCs w:val="24"/>
        </w:rPr>
        <w:t>Appendix 7 – Malton &amp; Norton NP Pre-Submission Reg 14 Version SEA Report</w:t>
      </w:r>
    </w:p>
    <w:p w14:paraId="46B7DFAF" w14:textId="77777777" w:rsidR="008F34B9" w:rsidRDefault="008F34B9" w:rsidP="001969F3">
      <w:pPr>
        <w:tabs>
          <w:tab w:val="left" w:pos="429"/>
        </w:tabs>
        <w:spacing w:line="360" w:lineRule="auto"/>
        <w:ind w:right="112"/>
        <w:rPr>
          <w:rFonts w:ascii="Calibri" w:eastAsia="Calibri" w:hAnsi="Calibri" w:cs="Calibri"/>
          <w:sz w:val="24"/>
          <w:szCs w:val="24"/>
        </w:rPr>
      </w:pPr>
      <w:r>
        <w:rPr>
          <w:rFonts w:ascii="Calibri" w:eastAsia="Calibri" w:hAnsi="Calibri" w:cs="Calibri"/>
          <w:sz w:val="24"/>
          <w:szCs w:val="24"/>
        </w:rPr>
        <w:t>Appendix 8 – Malton &amp; Norton NP Pre-Submission Reg 14 Version SEA Report: Appendices</w:t>
      </w:r>
    </w:p>
    <w:p w14:paraId="170D0BC7" w14:textId="77777777" w:rsidR="008F34B9" w:rsidRDefault="008F34B9" w:rsidP="001969F3">
      <w:pPr>
        <w:tabs>
          <w:tab w:val="left" w:pos="429"/>
        </w:tabs>
        <w:spacing w:line="360" w:lineRule="auto"/>
        <w:ind w:right="112"/>
        <w:rPr>
          <w:rFonts w:ascii="Calibri" w:eastAsia="Calibri" w:hAnsi="Calibri" w:cs="Calibri"/>
          <w:sz w:val="24"/>
          <w:szCs w:val="24"/>
        </w:rPr>
      </w:pPr>
      <w:r>
        <w:rPr>
          <w:rFonts w:ascii="Calibri" w:eastAsia="Calibri" w:hAnsi="Calibri" w:cs="Calibri"/>
          <w:sz w:val="24"/>
          <w:szCs w:val="24"/>
        </w:rPr>
        <w:t xml:space="preserve">Appendix 9 </w:t>
      </w:r>
      <w:r w:rsidR="006C40AB">
        <w:rPr>
          <w:rFonts w:ascii="Calibri" w:eastAsia="Calibri" w:hAnsi="Calibri" w:cs="Calibri"/>
          <w:sz w:val="24"/>
          <w:szCs w:val="24"/>
        </w:rPr>
        <w:t>–</w:t>
      </w:r>
      <w:r>
        <w:rPr>
          <w:rFonts w:ascii="Calibri" w:eastAsia="Calibri" w:hAnsi="Calibri" w:cs="Calibri"/>
          <w:sz w:val="24"/>
          <w:szCs w:val="24"/>
        </w:rPr>
        <w:t xml:space="preserve"> </w:t>
      </w:r>
      <w:r w:rsidR="006C40AB">
        <w:rPr>
          <w:rFonts w:ascii="Calibri" w:eastAsia="Calibri" w:hAnsi="Calibri" w:cs="Calibri"/>
          <w:sz w:val="24"/>
          <w:szCs w:val="24"/>
        </w:rPr>
        <w:t>Malton &amp; Norton NP Submission Version HRA December 2021</w:t>
      </w:r>
    </w:p>
    <w:p w14:paraId="6A89848B" w14:textId="77777777" w:rsidR="006C40AB" w:rsidRDefault="006C40AB" w:rsidP="001969F3">
      <w:pPr>
        <w:tabs>
          <w:tab w:val="left" w:pos="429"/>
        </w:tabs>
        <w:spacing w:line="360" w:lineRule="auto"/>
        <w:ind w:right="112"/>
        <w:rPr>
          <w:rFonts w:ascii="Calibri" w:eastAsia="Calibri" w:hAnsi="Calibri" w:cs="Calibri"/>
          <w:sz w:val="24"/>
          <w:szCs w:val="24"/>
        </w:rPr>
      </w:pPr>
      <w:r>
        <w:rPr>
          <w:rFonts w:ascii="Calibri" w:eastAsia="Calibri" w:hAnsi="Calibri" w:cs="Calibri"/>
          <w:sz w:val="24"/>
          <w:szCs w:val="24"/>
        </w:rPr>
        <w:t>Appendix 10 – Malton &amp; Norton NP Submission Version SEA Report November 2021</w:t>
      </w:r>
    </w:p>
    <w:p w14:paraId="38AEABA1" w14:textId="77777777" w:rsidR="006C40AB" w:rsidRPr="00D85372" w:rsidRDefault="006C40AB" w:rsidP="001969F3">
      <w:pPr>
        <w:tabs>
          <w:tab w:val="left" w:pos="429"/>
        </w:tabs>
        <w:spacing w:line="360" w:lineRule="auto"/>
        <w:ind w:right="112"/>
        <w:rPr>
          <w:rFonts w:ascii="Calibri" w:eastAsia="Calibri" w:hAnsi="Calibri" w:cs="Calibri"/>
          <w:sz w:val="24"/>
          <w:szCs w:val="24"/>
        </w:rPr>
      </w:pPr>
      <w:r>
        <w:rPr>
          <w:rFonts w:ascii="Calibri" w:eastAsia="Calibri" w:hAnsi="Calibri" w:cs="Calibri"/>
          <w:sz w:val="24"/>
          <w:szCs w:val="24"/>
        </w:rPr>
        <w:t>Appendix 11 – Malton &amp; Norton NP Submission Version SEA Report November 2021: Appendices</w:t>
      </w:r>
    </w:p>
    <w:p w14:paraId="2AB417A6" w14:textId="77777777" w:rsidR="000E367F" w:rsidRDefault="00626DDE" w:rsidP="00F114CA">
      <w:pPr>
        <w:spacing w:line="360" w:lineRule="auto"/>
        <w:rPr>
          <w:rFonts w:ascii="Calibri" w:eastAsia="Calibri" w:hAnsi="Calibri" w:cs="Calibri"/>
          <w:bCs/>
          <w:sz w:val="24"/>
          <w:szCs w:val="24"/>
        </w:rPr>
      </w:pPr>
      <w:r>
        <w:rPr>
          <w:rFonts w:ascii="Calibri" w:eastAsia="Calibri" w:hAnsi="Calibri" w:cs="Calibri"/>
          <w:bCs/>
          <w:sz w:val="24"/>
          <w:szCs w:val="24"/>
        </w:rPr>
        <w:t>Appendix 12 – Malton &amp; Norton NP 2</w:t>
      </w:r>
      <w:r w:rsidRPr="00626DDE">
        <w:rPr>
          <w:rFonts w:ascii="Calibri" w:eastAsia="Calibri" w:hAnsi="Calibri" w:cs="Calibri"/>
          <w:bCs/>
          <w:sz w:val="24"/>
          <w:szCs w:val="24"/>
          <w:vertAlign w:val="superscript"/>
        </w:rPr>
        <w:t>nd</w:t>
      </w:r>
      <w:r>
        <w:rPr>
          <w:rFonts w:ascii="Calibri" w:eastAsia="Calibri" w:hAnsi="Calibri" w:cs="Calibri"/>
          <w:bCs/>
          <w:sz w:val="24"/>
          <w:szCs w:val="24"/>
        </w:rPr>
        <w:t xml:space="preserve"> Submission Version HRA June 2023</w:t>
      </w:r>
    </w:p>
    <w:p w14:paraId="42A1BC46" w14:textId="40341CA5" w:rsidR="000E367F" w:rsidRDefault="000E367F" w:rsidP="00F114CA">
      <w:pPr>
        <w:spacing w:line="360" w:lineRule="auto"/>
        <w:rPr>
          <w:rFonts w:ascii="Calibri" w:eastAsia="Calibri" w:hAnsi="Calibri" w:cs="Calibri"/>
          <w:sz w:val="24"/>
          <w:szCs w:val="24"/>
        </w:rPr>
      </w:pPr>
      <w:r>
        <w:rPr>
          <w:rFonts w:ascii="Calibri" w:eastAsia="Calibri" w:hAnsi="Calibri" w:cs="Calibri"/>
          <w:bCs/>
          <w:sz w:val="24"/>
          <w:szCs w:val="24"/>
        </w:rPr>
        <w:t xml:space="preserve">Appendix 13 - </w:t>
      </w:r>
      <w:r>
        <w:rPr>
          <w:rFonts w:ascii="Calibri" w:eastAsia="Calibri" w:hAnsi="Calibri" w:cs="Calibri"/>
          <w:sz w:val="24"/>
          <w:szCs w:val="24"/>
        </w:rPr>
        <w:t xml:space="preserve">Malton &amp; Norton NP </w:t>
      </w:r>
      <w:r w:rsidR="00F114CA">
        <w:rPr>
          <w:rFonts w:ascii="Calibri" w:eastAsia="Calibri" w:hAnsi="Calibri" w:cs="Calibri"/>
          <w:sz w:val="24"/>
          <w:szCs w:val="24"/>
        </w:rPr>
        <w:t>2</w:t>
      </w:r>
      <w:r w:rsidR="00F114CA" w:rsidRPr="00F114CA">
        <w:rPr>
          <w:rFonts w:ascii="Calibri" w:eastAsia="Calibri" w:hAnsi="Calibri" w:cs="Calibri"/>
          <w:sz w:val="24"/>
          <w:szCs w:val="24"/>
          <w:vertAlign w:val="superscript"/>
        </w:rPr>
        <w:t>nd</w:t>
      </w:r>
      <w:r w:rsidR="00F114CA">
        <w:rPr>
          <w:rFonts w:ascii="Calibri" w:eastAsia="Calibri" w:hAnsi="Calibri" w:cs="Calibri"/>
          <w:sz w:val="24"/>
          <w:szCs w:val="24"/>
        </w:rPr>
        <w:t xml:space="preserve"> </w:t>
      </w:r>
      <w:r>
        <w:rPr>
          <w:rFonts w:ascii="Calibri" w:eastAsia="Calibri" w:hAnsi="Calibri" w:cs="Calibri"/>
          <w:sz w:val="24"/>
          <w:szCs w:val="24"/>
        </w:rPr>
        <w:t xml:space="preserve">Submission Version SEA Report </w:t>
      </w:r>
      <w:r w:rsidR="00F114CA">
        <w:rPr>
          <w:rFonts w:ascii="Calibri" w:eastAsia="Calibri" w:hAnsi="Calibri" w:cs="Calibri"/>
          <w:sz w:val="24"/>
          <w:szCs w:val="24"/>
        </w:rPr>
        <w:t>July</w:t>
      </w:r>
      <w:r>
        <w:rPr>
          <w:rFonts w:ascii="Calibri" w:eastAsia="Calibri" w:hAnsi="Calibri" w:cs="Calibri"/>
          <w:sz w:val="24"/>
          <w:szCs w:val="24"/>
        </w:rPr>
        <w:t xml:space="preserve"> 202</w:t>
      </w:r>
      <w:r w:rsidR="00F114CA">
        <w:rPr>
          <w:rFonts w:ascii="Calibri" w:eastAsia="Calibri" w:hAnsi="Calibri" w:cs="Calibri"/>
          <w:sz w:val="24"/>
          <w:szCs w:val="24"/>
        </w:rPr>
        <w:t>3</w:t>
      </w:r>
    </w:p>
    <w:p w14:paraId="1FFAFEE1" w14:textId="54051132" w:rsidR="00E16934" w:rsidRPr="00A34D00" w:rsidRDefault="000E367F" w:rsidP="00F114CA">
      <w:pPr>
        <w:spacing w:line="360" w:lineRule="auto"/>
        <w:rPr>
          <w:rFonts w:ascii="Calibri" w:eastAsia="Calibri" w:hAnsi="Calibri" w:cs="Calibri"/>
          <w:bCs/>
          <w:sz w:val="24"/>
          <w:szCs w:val="24"/>
        </w:rPr>
      </w:pPr>
      <w:r>
        <w:rPr>
          <w:rFonts w:ascii="Calibri" w:eastAsia="Calibri" w:hAnsi="Calibri" w:cs="Calibri"/>
          <w:sz w:val="24"/>
          <w:szCs w:val="24"/>
        </w:rPr>
        <w:t xml:space="preserve">Appendix 14 - </w:t>
      </w:r>
      <w:r>
        <w:rPr>
          <w:rFonts w:ascii="Calibri" w:eastAsia="Calibri" w:hAnsi="Calibri" w:cs="Calibri"/>
          <w:sz w:val="24"/>
          <w:szCs w:val="24"/>
        </w:rPr>
        <w:t xml:space="preserve">Malton &amp; Norton NP </w:t>
      </w:r>
      <w:r w:rsidR="00F114CA">
        <w:rPr>
          <w:rFonts w:ascii="Calibri" w:eastAsia="Calibri" w:hAnsi="Calibri" w:cs="Calibri"/>
          <w:sz w:val="24"/>
          <w:szCs w:val="24"/>
        </w:rPr>
        <w:t>2</w:t>
      </w:r>
      <w:r w:rsidR="00F114CA" w:rsidRPr="00F114CA">
        <w:rPr>
          <w:rFonts w:ascii="Calibri" w:eastAsia="Calibri" w:hAnsi="Calibri" w:cs="Calibri"/>
          <w:sz w:val="24"/>
          <w:szCs w:val="24"/>
          <w:vertAlign w:val="superscript"/>
        </w:rPr>
        <w:t>nd</w:t>
      </w:r>
      <w:r w:rsidR="00F114CA">
        <w:rPr>
          <w:rFonts w:ascii="Calibri" w:eastAsia="Calibri" w:hAnsi="Calibri" w:cs="Calibri"/>
          <w:sz w:val="24"/>
          <w:szCs w:val="24"/>
        </w:rPr>
        <w:t xml:space="preserve"> </w:t>
      </w:r>
      <w:r>
        <w:rPr>
          <w:rFonts w:ascii="Calibri" w:eastAsia="Calibri" w:hAnsi="Calibri" w:cs="Calibri"/>
          <w:sz w:val="24"/>
          <w:szCs w:val="24"/>
        </w:rPr>
        <w:t xml:space="preserve">Submission Version SEA Report </w:t>
      </w:r>
      <w:r w:rsidR="00F114CA">
        <w:rPr>
          <w:rFonts w:ascii="Calibri" w:eastAsia="Calibri" w:hAnsi="Calibri" w:cs="Calibri"/>
          <w:sz w:val="24"/>
          <w:szCs w:val="24"/>
        </w:rPr>
        <w:t xml:space="preserve">July </w:t>
      </w:r>
      <w:r>
        <w:rPr>
          <w:rFonts w:ascii="Calibri" w:eastAsia="Calibri" w:hAnsi="Calibri" w:cs="Calibri"/>
          <w:sz w:val="24"/>
          <w:szCs w:val="24"/>
        </w:rPr>
        <w:t xml:space="preserve"> 202</w:t>
      </w:r>
      <w:r w:rsidR="00F114CA">
        <w:rPr>
          <w:rFonts w:ascii="Calibri" w:eastAsia="Calibri" w:hAnsi="Calibri" w:cs="Calibri"/>
          <w:sz w:val="24"/>
          <w:szCs w:val="24"/>
        </w:rPr>
        <w:t>3</w:t>
      </w:r>
      <w:r>
        <w:rPr>
          <w:rFonts w:ascii="Calibri" w:eastAsia="Calibri" w:hAnsi="Calibri" w:cs="Calibri"/>
          <w:sz w:val="24"/>
          <w:szCs w:val="24"/>
        </w:rPr>
        <w:t>: Appendices</w:t>
      </w:r>
      <w:r w:rsidRPr="00A34D00">
        <w:rPr>
          <w:rFonts w:ascii="Calibri" w:eastAsia="Calibri" w:hAnsi="Calibri" w:cs="Calibri"/>
          <w:bCs/>
          <w:sz w:val="24"/>
          <w:szCs w:val="24"/>
        </w:rPr>
        <w:t xml:space="preserve"> </w:t>
      </w:r>
      <w:r w:rsidR="00E16934" w:rsidRPr="00A34D00">
        <w:rPr>
          <w:rFonts w:ascii="Calibri" w:eastAsia="Calibri" w:hAnsi="Calibri" w:cs="Calibri"/>
          <w:bCs/>
          <w:sz w:val="24"/>
          <w:szCs w:val="24"/>
        </w:rPr>
        <w:br w:type="page"/>
      </w:r>
    </w:p>
    <w:p w14:paraId="7B10CAD6" w14:textId="77777777" w:rsidR="00E16934" w:rsidRPr="00A34D00" w:rsidRDefault="00E16934" w:rsidP="00E16934">
      <w:pPr>
        <w:pStyle w:val="Heading1"/>
        <w:tabs>
          <w:tab w:val="left" w:pos="876"/>
        </w:tabs>
        <w:spacing w:before="197"/>
        <w:ind w:right="433" w:hanging="220"/>
        <w:rPr>
          <w:b w:val="0"/>
          <w:bCs w:val="0"/>
          <w:color w:val="1F487C"/>
        </w:rPr>
      </w:pPr>
      <w:r w:rsidRPr="00991886">
        <w:lastRenderedPageBreak/>
        <w:t>1.</w:t>
      </w:r>
      <w:r w:rsidRPr="00991886">
        <w:rPr>
          <w:color w:val="1F487C"/>
        </w:rPr>
        <w:t xml:space="preserve"> </w:t>
      </w:r>
      <w:r w:rsidRPr="00991886">
        <w:t>LEGAL REQUIREMENTS</w:t>
      </w:r>
    </w:p>
    <w:p w14:paraId="4E42706C" w14:textId="77777777" w:rsidR="00E16934" w:rsidRDefault="00E16934" w:rsidP="00E16934">
      <w:pPr>
        <w:spacing w:before="9"/>
        <w:rPr>
          <w:rFonts w:ascii="Calibri" w:eastAsia="Calibri" w:hAnsi="Calibri" w:cs="Calibri"/>
          <w:b/>
          <w:bCs/>
          <w:sz w:val="23"/>
          <w:szCs w:val="23"/>
        </w:rPr>
      </w:pPr>
    </w:p>
    <w:p w14:paraId="65DFC2AA" w14:textId="628FE579" w:rsidR="00E16934" w:rsidRPr="00991886" w:rsidRDefault="00E16934" w:rsidP="00E16934">
      <w:pPr>
        <w:tabs>
          <w:tab w:val="left" w:pos="429"/>
        </w:tabs>
        <w:spacing w:line="360" w:lineRule="auto"/>
        <w:ind w:right="433"/>
        <w:rPr>
          <w:rFonts w:ascii="Calibri" w:eastAsia="Calibri" w:hAnsi="Calibri" w:cs="Calibri"/>
        </w:rPr>
      </w:pPr>
      <w:r w:rsidRPr="00991886">
        <w:rPr>
          <w:rFonts w:ascii="Calibri" w:eastAsia="Calibri" w:hAnsi="Calibri" w:cs="Calibri"/>
        </w:rPr>
        <w:t xml:space="preserve">This Statement has been prepared by </w:t>
      </w:r>
      <w:r w:rsidR="00AA68C1">
        <w:rPr>
          <w:rFonts w:ascii="Calibri" w:eastAsia="Calibri" w:hAnsi="Calibri" w:cs="Calibri"/>
        </w:rPr>
        <w:t xml:space="preserve">Malton and Norton Town </w:t>
      </w:r>
      <w:r>
        <w:rPr>
          <w:rFonts w:ascii="Calibri" w:eastAsia="Calibri" w:hAnsi="Calibri" w:cs="Calibri"/>
        </w:rPr>
        <w:t>Council</w:t>
      </w:r>
      <w:r w:rsidR="00AA68C1">
        <w:rPr>
          <w:rFonts w:ascii="Calibri" w:eastAsia="Calibri" w:hAnsi="Calibri" w:cs="Calibri"/>
        </w:rPr>
        <w:t>s</w:t>
      </w:r>
      <w:r w:rsidRPr="00991886">
        <w:rPr>
          <w:rFonts w:ascii="Calibri" w:eastAsia="Calibri" w:hAnsi="Calibri" w:cs="Calibri"/>
        </w:rPr>
        <w:t xml:space="preserve"> to accompany </w:t>
      </w:r>
      <w:r w:rsidR="00AA68C1">
        <w:rPr>
          <w:rFonts w:ascii="Calibri" w:eastAsia="Calibri" w:hAnsi="Calibri" w:cs="Calibri"/>
        </w:rPr>
        <w:t>the</w:t>
      </w:r>
      <w:r w:rsidR="000B1B1A">
        <w:rPr>
          <w:rFonts w:ascii="Calibri" w:eastAsia="Calibri" w:hAnsi="Calibri" w:cs="Calibri"/>
        </w:rPr>
        <w:t xml:space="preserve"> re-</w:t>
      </w:r>
      <w:r w:rsidRPr="00991886">
        <w:rPr>
          <w:rFonts w:ascii="Calibri" w:eastAsia="Calibri" w:hAnsi="Calibri" w:cs="Calibri"/>
        </w:rPr>
        <w:t>submission</w:t>
      </w:r>
      <w:r w:rsidRPr="00991886">
        <w:rPr>
          <w:rFonts w:ascii="Calibri" w:eastAsia="Calibri" w:hAnsi="Calibri" w:cs="Calibri"/>
          <w:spacing w:val="-32"/>
        </w:rPr>
        <w:t xml:space="preserve"> </w:t>
      </w:r>
      <w:r w:rsidRPr="00991886">
        <w:rPr>
          <w:rFonts w:ascii="Calibri" w:eastAsia="Calibri" w:hAnsi="Calibri" w:cs="Calibri"/>
        </w:rPr>
        <w:t xml:space="preserve">to the local planning authority, </w:t>
      </w:r>
      <w:r w:rsidR="000B1B1A">
        <w:rPr>
          <w:rFonts w:ascii="Calibri" w:eastAsia="Calibri" w:hAnsi="Calibri" w:cs="Calibri"/>
        </w:rPr>
        <w:t>North Yorkshire</w:t>
      </w:r>
      <w:r>
        <w:rPr>
          <w:rFonts w:ascii="Calibri" w:eastAsia="Calibri" w:hAnsi="Calibri" w:cs="Calibri"/>
        </w:rPr>
        <w:t xml:space="preserve"> Council</w:t>
      </w:r>
      <w:r w:rsidR="001969F3">
        <w:rPr>
          <w:rFonts w:ascii="Calibri" w:eastAsia="Calibri" w:hAnsi="Calibri" w:cs="Calibri"/>
        </w:rPr>
        <w:t xml:space="preserve"> (</w:t>
      </w:r>
      <w:r w:rsidR="000B1B1A">
        <w:rPr>
          <w:rFonts w:ascii="Calibri" w:eastAsia="Calibri" w:hAnsi="Calibri" w:cs="Calibri"/>
        </w:rPr>
        <w:t>NY</w:t>
      </w:r>
      <w:r w:rsidR="001969F3">
        <w:rPr>
          <w:rFonts w:ascii="Calibri" w:eastAsia="Calibri" w:hAnsi="Calibri" w:cs="Calibri"/>
        </w:rPr>
        <w:t>C)</w:t>
      </w:r>
      <w:r>
        <w:rPr>
          <w:rFonts w:ascii="Calibri" w:eastAsia="Calibri" w:hAnsi="Calibri" w:cs="Calibri"/>
        </w:rPr>
        <w:t>,</w:t>
      </w:r>
      <w:r w:rsidRPr="00991886">
        <w:rPr>
          <w:rFonts w:ascii="Calibri" w:eastAsia="Calibri" w:hAnsi="Calibri" w:cs="Calibri"/>
        </w:rPr>
        <w:t xml:space="preserve"> of the </w:t>
      </w:r>
      <w:r w:rsidR="000B1B1A">
        <w:rPr>
          <w:rFonts w:ascii="Calibri" w:eastAsia="Calibri" w:hAnsi="Calibri" w:cs="Calibri"/>
        </w:rPr>
        <w:t xml:space="preserve">amended </w:t>
      </w:r>
      <w:r w:rsidR="00AA68C1">
        <w:rPr>
          <w:rFonts w:ascii="Calibri" w:eastAsia="Calibri" w:hAnsi="Calibri" w:cs="Calibri"/>
        </w:rPr>
        <w:t>Neighbourhood Plan for Malton and Norton</w:t>
      </w:r>
      <w:r w:rsidRPr="00991886">
        <w:rPr>
          <w:rFonts w:ascii="Calibri" w:eastAsia="Calibri" w:hAnsi="Calibri" w:cs="Calibri"/>
          <w:spacing w:val="-15"/>
        </w:rPr>
        <w:t xml:space="preserve"> </w:t>
      </w:r>
      <w:r w:rsidRPr="00991886">
        <w:rPr>
          <w:rFonts w:ascii="Calibri" w:eastAsia="Calibri" w:hAnsi="Calibri" w:cs="Calibri"/>
        </w:rPr>
        <w:t>(“the Neighbourhood Plan”) under Regulation 15 of the Neighbourhood Planning (General) Regulations 2012</w:t>
      </w:r>
      <w:r w:rsidRPr="00991886">
        <w:rPr>
          <w:rFonts w:ascii="Calibri" w:eastAsia="Calibri" w:hAnsi="Calibri" w:cs="Calibri"/>
          <w:spacing w:val="-19"/>
        </w:rPr>
        <w:t xml:space="preserve"> </w:t>
      </w:r>
      <w:r w:rsidRPr="00991886">
        <w:rPr>
          <w:rFonts w:ascii="Calibri" w:eastAsia="Calibri" w:hAnsi="Calibri" w:cs="Calibri"/>
        </w:rPr>
        <w:t>(“the Regulations”).</w:t>
      </w:r>
    </w:p>
    <w:p w14:paraId="543BCF05" w14:textId="77777777" w:rsidR="00E16934" w:rsidRDefault="00E16934" w:rsidP="00E16934">
      <w:pPr>
        <w:spacing w:before="11"/>
        <w:rPr>
          <w:rFonts w:ascii="Calibri" w:eastAsia="Calibri" w:hAnsi="Calibri" w:cs="Calibri"/>
          <w:sz w:val="32"/>
          <w:szCs w:val="32"/>
        </w:rPr>
      </w:pPr>
    </w:p>
    <w:p w14:paraId="1581D5CD" w14:textId="4F937319" w:rsidR="00E16934" w:rsidRPr="00991886" w:rsidRDefault="00E16934" w:rsidP="00E16934">
      <w:pPr>
        <w:tabs>
          <w:tab w:val="left" w:pos="429"/>
        </w:tabs>
        <w:spacing w:line="357" w:lineRule="auto"/>
        <w:ind w:right="115"/>
        <w:rPr>
          <w:rFonts w:ascii="Calibri" w:eastAsia="Calibri" w:hAnsi="Calibri" w:cs="Calibri"/>
        </w:rPr>
      </w:pPr>
      <w:r w:rsidRPr="00991886">
        <w:rPr>
          <w:rFonts w:ascii="Calibri"/>
        </w:rPr>
        <w:t>The</w:t>
      </w:r>
      <w:r w:rsidRPr="00991886">
        <w:rPr>
          <w:rFonts w:ascii="Calibri"/>
          <w:spacing w:val="-2"/>
        </w:rPr>
        <w:t xml:space="preserve"> </w:t>
      </w:r>
      <w:r w:rsidRPr="00991886">
        <w:rPr>
          <w:rFonts w:ascii="Calibri"/>
        </w:rPr>
        <w:t>Neighbourhood</w:t>
      </w:r>
      <w:r w:rsidRPr="00991886">
        <w:rPr>
          <w:rFonts w:ascii="Calibri"/>
          <w:spacing w:val="-5"/>
        </w:rPr>
        <w:t xml:space="preserve"> </w:t>
      </w:r>
      <w:r w:rsidRPr="00991886">
        <w:rPr>
          <w:rFonts w:ascii="Calibri"/>
        </w:rPr>
        <w:t>Plan</w:t>
      </w:r>
      <w:r w:rsidR="000B1B1A">
        <w:rPr>
          <w:rFonts w:ascii="Calibri"/>
          <w:spacing w:val="-3"/>
        </w:rPr>
        <w:t xml:space="preserve">, as amended, </w:t>
      </w:r>
      <w:r w:rsidRPr="00991886">
        <w:rPr>
          <w:rFonts w:ascii="Calibri"/>
        </w:rPr>
        <w:t>has</w:t>
      </w:r>
      <w:r w:rsidRPr="00991886">
        <w:rPr>
          <w:rFonts w:ascii="Calibri"/>
          <w:spacing w:val="-2"/>
        </w:rPr>
        <w:t xml:space="preserve"> </w:t>
      </w:r>
      <w:r w:rsidRPr="00991886">
        <w:rPr>
          <w:rFonts w:ascii="Calibri"/>
        </w:rPr>
        <w:t>been</w:t>
      </w:r>
      <w:r w:rsidRPr="00991886">
        <w:rPr>
          <w:rFonts w:ascii="Calibri"/>
          <w:spacing w:val="-2"/>
        </w:rPr>
        <w:t xml:space="preserve"> </w:t>
      </w:r>
      <w:r w:rsidRPr="00991886">
        <w:rPr>
          <w:rFonts w:ascii="Calibri"/>
        </w:rPr>
        <w:t>prepared</w:t>
      </w:r>
      <w:r w:rsidRPr="00991886">
        <w:rPr>
          <w:rFonts w:ascii="Calibri"/>
          <w:spacing w:val="-2"/>
        </w:rPr>
        <w:t xml:space="preserve"> </w:t>
      </w:r>
      <w:r w:rsidRPr="00991886">
        <w:rPr>
          <w:rFonts w:ascii="Calibri"/>
        </w:rPr>
        <w:t>by</w:t>
      </w:r>
      <w:r w:rsidRPr="00991886">
        <w:rPr>
          <w:rFonts w:ascii="Calibri"/>
          <w:spacing w:val="-4"/>
        </w:rPr>
        <w:t xml:space="preserve"> </w:t>
      </w:r>
      <w:r w:rsidR="00AA68C1">
        <w:rPr>
          <w:rFonts w:ascii="Calibri"/>
          <w:spacing w:val="-4"/>
        </w:rPr>
        <w:t xml:space="preserve">Malton and Norton Town </w:t>
      </w:r>
      <w:r>
        <w:rPr>
          <w:rFonts w:ascii="Calibri"/>
          <w:spacing w:val="-4"/>
        </w:rPr>
        <w:t>Council</w:t>
      </w:r>
      <w:r w:rsidR="00AA68C1">
        <w:rPr>
          <w:rFonts w:ascii="Calibri"/>
          <w:spacing w:val="-4"/>
        </w:rPr>
        <w:t>s</w:t>
      </w:r>
      <w:r w:rsidRPr="00991886">
        <w:rPr>
          <w:rFonts w:ascii="Calibri"/>
        </w:rPr>
        <w:t>,</w:t>
      </w:r>
      <w:r w:rsidRPr="00991886">
        <w:rPr>
          <w:rFonts w:ascii="Calibri"/>
          <w:spacing w:val="-2"/>
        </w:rPr>
        <w:t xml:space="preserve"> </w:t>
      </w:r>
      <w:r w:rsidR="00AA68C1">
        <w:rPr>
          <w:rFonts w:ascii="Calibri"/>
          <w:spacing w:val="-2"/>
        </w:rPr>
        <w:t xml:space="preserve">the </w:t>
      </w:r>
      <w:r w:rsidRPr="00991886">
        <w:rPr>
          <w:rFonts w:ascii="Calibri"/>
        </w:rPr>
        <w:t>qualifying</w:t>
      </w:r>
      <w:r w:rsidRPr="00991886">
        <w:rPr>
          <w:rFonts w:ascii="Calibri"/>
          <w:spacing w:val="-3"/>
        </w:rPr>
        <w:t xml:space="preserve"> </w:t>
      </w:r>
      <w:r w:rsidRPr="00991886">
        <w:rPr>
          <w:rFonts w:ascii="Calibri"/>
        </w:rPr>
        <w:t>bod</w:t>
      </w:r>
      <w:r w:rsidR="00AA68C1">
        <w:rPr>
          <w:rFonts w:ascii="Calibri"/>
        </w:rPr>
        <w:t>ies</w:t>
      </w:r>
      <w:r w:rsidRPr="00991886">
        <w:rPr>
          <w:rFonts w:ascii="Calibri"/>
        </w:rPr>
        <w:t>,</w:t>
      </w:r>
      <w:r w:rsidRPr="00991886">
        <w:rPr>
          <w:rFonts w:ascii="Calibri"/>
          <w:spacing w:val="-2"/>
        </w:rPr>
        <w:t xml:space="preserve"> </w:t>
      </w:r>
      <w:r w:rsidRPr="00991886">
        <w:rPr>
          <w:rFonts w:ascii="Calibri"/>
        </w:rPr>
        <w:t>for</w:t>
      </w:r>
      <w:r w:rsidRPr="00991886">
        <w:rPr>
          <w:rFonts w:ascii="Calibri"/>
          <w:spacing w:val="-2"/>
        </w:rPr>
        <w:t xml:space="preserve"> </w:t>
      </w:r>
      <w:r w:rsidRPr="00991886">
        <w:rPr>
          <w:rFonts w:ascii="Calibri"/>
        </w:rPr>
        <w:t xml:space="preserve">the Neighbourhood Area covering the </w:t>
      </w:r>
      <w:r w:rsidR="001969F3">
        <w:rPr>
          <w:rFonts w:ascii="Calibri"/>
        </w:rPr>
        <w:t>parish</w:t>
      </w:r>
      <w:r w:rsidR="00AA68C1">
        <w:rPr>
          <w:rFonts w:ascii="Calibri"/>
        </w:rPr>
        <w:t>es</w:t>
      </w:r>
      <w:r w:rsidR="001969F3">
        <w:rPr>
          <w:rFonts w:ascii="Calibri"/>
        </w:rPr>
        <w:t xml:space="preserve"> of</w:t>
      </w:r>
      <w:r w:rsidR="001969F3" w:rsidRPr="001969F3">
        <w:rPr>
          <w:rFonts w:ascii="Calibri"/>
          <w:spacing w:val="-4"/>
        </w:rPr>
        <w:t xml:space="preserve"> </w:t>
      </w:r>
      <w:r w:rsidR="00AA68C1">
        <w:rPr>
          <w:rFonts w:ascii="Calibri"/>
          <w:spacing w:val="-4"/>
        </w:rPr>
        <w:t>Malton and Norton</w:t>
      </w:r>
      <w:r w:rsidRPr="00991886">
        <w:rPr>
          <w:rFonts w:ascii="Calibri"/>
        </w:rPr>
        <w:t xml:space="preserve">, as designated by </w:t>
      </w:r>
      <w:r w:rsidR="000B1B1A">
        <w:rPr>
          <w:rFonts w:ascii="Calibri"/>
        </w:rPr>
        <w:t>Ryedale District Council (</w:t>
      </w:r>
      <w:r w:rsidR="00AA68C1">
        <w:rPr>
          <w:rFonts w:ascii="Calibri"/>
        </w:rPr>
        <w:t>R</w:t>
      </w:r>
      <w:r w:rsidR="001969F3">
        <w:rPr>
          <w:rFonts w:ascii="Calibri"/>
        </w:rPr>
        <w:t>DC</w:t>
      </w:r>
      <w:r w:rsidR="000B1B1A">
        <w:rPr>
          <w:rFonts w:ascii="Calibri"/>
        </w:rPr>
        <w:t>)</w:t>
      </w:r>
      <w:r w:rsidR="001969F3">
        <w:rPr>
          <w:rFonts w:ascii="Calibri"/>
        </w:rPr>
        <w:t xml:space="preserve"> </w:t>
      </w:r>
      <w:r w:rsidRPr="00991886">
        <w:rPr>
          <w:rFonts w:ascii="Calibri"/>
        </w:rPr>
        <w:t xml:space="preserve">on </w:t>
      </w:r>
      <w:r w:rsidR="00AA68C1">
        <w:rPr>
          <w:rFonts w:ascii="Calibri"/>
        </w:rPr>
        <w:t>19</w:t>
      </w:r>
      <w:r w:rsidR="00AA68C1" w:rsidRPr="00AA68C1">
        <w:rPr>
          <w:rFonts w:ascii="Calibri"/>
          <w:vertAlign w:val="superscript"/>
        </w:rPr>
        <w:t>th</w:t>
      </w:r>
      <w:r w:rsidR="00AA68C1">
        <w:rPr>
          <w:rFonts w:ascii="Calibri"/>
        </w:rPr>
        <w:t xml:space="preserve"> February</w:t>
      </w:r>
      <w:r>
        <w:rPr>
          <w:rFonts w:ascii="Calibri"/>
        </w:rPr>
        <w:t xml:space="preserve"> 201</w:t>
      </w:r>
      <w:r w:rsidR="00AA68C1">
        <w:rPr>
          <w:rFonts w:ascii="Calibri"/>
        </w:rPr>
        <w:t>9</w:t>
      </w:r>
      <w:r w:rsidRPr="00991886">
        <w:rPr>
          <w:rFonts w:ascii="Calibri"/>
        </w:rPr>
        <w:t>.</w:t>
      </w:r>
    </w:p>
    <w:p w14:paraId="30F3CAED" w14:textId="77777777" w:rsidR="00E16934" w:rsidRDefault="00E16934" w:rsidP="00E16934">
      <w:pPr>
        <w:pStyle w:val="BodyText"/>
        <w:spacing w:before="1"/>
        <w:ind w:right="433"/>
      </w:pPr>
    </w:p>
    <w:p w14:paraId="13BCBB72" w14:textId="77777777" w:rsidR="00E16934" w:rsidRPr="00991886" w:rsidRDefault="00E16934" w:rsidP="00E16934">
      <w:pPr>
        <w:tabs>
          <w:tab w:val="left" w:pos="429"/>
        </w:tabs>
        <w:spacing w:before="134" w:line="360" w:lineRule="auto"/>
        <w:ind w:right="169"/>
        <w:rPr>
          <w:rFonts w:ascii="Calibri" w:eastAsia="Calibri" w:hAnsi="Calibri" w:cs="Calibri"/>
        </w:rPr>
      </w:pPr>
      <w:r w:rsidRPr="00991886">
        <w:rPr>
          <w:rFonts w:ascii="Calibri"/>
        </w:rPr>
        <w:t>The policies described in the Neighbourhood Plan relate to the development and use of land in the</w:t>
      </w:r>
      <w:r w:rsidRPr="00991886">
        <w:rPr>
          <w:rFonts w:ascii="Calibri"/>
          <w:spacing w:val="-22"/>
        </w:rPr>
        <w:t xml:space="preserve"> </w:t>
      </w:r>
      <w:r w:rsidRPr="00991886">
        <w:rPr>
          <w:rFonts w:ascii="Calibri"/>
        </w:rPr>
        <w:t xml:space="preserve">designated Neighbourhood Area only. The plan period of the Neighbourhood Plan extends until the end of </w:t>
      </w:r>
      <w:r>
        <w:rPr>
          <w:rFonts w:ascii="Calibri"/>
        </w:rPr>
        <w:t>20</w:t>
      </w:r>
      <w:r w:rsidR="00AA68C1">
        <w:rPr>
          <w:rFonts w:ascii="Calibri"/>
        </w:rPr>
        <w:t>27</w:t>
      </w:r>
      <w:r w:rsidRPr="00991886">
        <w:rPr>
          <w:rFonts w:ascii="Calibri"/>
        </w:rPr>
        <w:t xml:space="preserve"> and it does</w:t>
      </w:r>
      <w:r w:rsidRPr="00991886">
        <w:rPr>
          <w:rFonts w:ascii="Calibri"/>
          <w:spacing w:val="-23"/>
        </w:rPr>
        <w:t xml:space="preserve"> </w:t>
      </w:r>
      <w:r w:rsidRPr="00991886">
        <w:rPr>
          <w:rFonts w:ascii="Calibri"/>
        </w:rPr>
        <w:t>not contain policies relating to excluded development in accordance with the</w:t>
      </w:r>
      <w:r w:rsidRPr="00991886">
        <w:rPr>
          <w:rFonts w:ascii="Calibri"/>
          <w:spacing w:val="-13"/>
        </w:rPr>
        <w:t xml:space="preserve"> </w:t>
      </w:r>
      <w:r w:rsidRPr="00991886">
        <w:rPr>
          <w:rFonts w:ascii="Calibri"/>
        </w:rPr>
        <w:t>Regulations.</w:t>
      </w:r>
    </w:p>
    <w:p w14:paraId="4A6FB39E" w14:textId="77777777" w:rsidR="00E16934" w:rsidRDefault="00E16934" w:rsidP="00E16934">
      <w:pPr>
        <w:spacing w:before="11"/>
        <w:rPr>
          <w:rFonts w:ascii="Calibri" w:eastAsia="Calibri" w:hAnsi="Calibri" w:cs="Calibri"/>
          <w:sz w:val="32"/>
          <w:szCs w:val="32"/>
        </w:rPr>
      </w:pPr>
    </w:p>
    <w:p w14:paraId="3A4A9EDF" w14:textId="77777777" w:rsidR="00E16934" w:rsidRPr="00991886" w:rsidRDefault="00E16934" w:rsidP="00E16934">
      <w:pPr>
        <w:tabs>
          <w:tab w:val="left" w:pos="429"/>
        </w:tabs>
        <w:spacing w:line="360" w:lineRule="auto"/>
        <w:ind w:right="379"/>
        <w:rPr>
          <w:rFonts w:ascii="Calibri" w:eastAsia="Calibri" w:hAnsi="Calibri" w:cs="Calibri"/>
        </w:rPr>
      </w:pPr>
      <w:r w:rsidRPr="00991886">
        <w:rPr>
          <w:rFonts w:ascii="Calibri" w:eastAsia="Calibri" w:hAnsi="Calibri" w:cs="Calibri"/>
        </w:rPr>
        <w:t>This Statement addresses each of the f</w:t>
      </w:r>
      <w:r w:rsidR="003738DC">
        <w:rPr>
          <w:rFonts w:ascii="Calibri" w:eastAsia="Calibri" w:hAnsi="Calibri" w:cs="Calibri"/>
        </w:rPr>
        <w:t>ive</w:t>
      </w:r>
      <w:r w:rsidRPr="00991886">
        <w:rPr>
          <w:rFonts w:ascii="Calibri" w:eastAsia="Calibri" w:hAnsi="Calibri" w:cs="Calibri"/>
        </w:rPr>
        <w:t xml:space="preserve"> ‘basic conditions’ required by the Regulations and explains how</w:t>
      </w:r>
      <w:r w:rsidRPr="00991886">
        <w:rPr>
          <w:rFonts w:ascii="Calibri" w:eastAsia="Calibri" w:hAnsi="Calibri" w:cs="Calibri"/>
          <w:spacing w:val="-26"/>
        </w:rPr>
        <w:t xml:space="preserve"> </w:t>
      </w:r>
      <w:r w:rsidRPr="00991886">
        <w:rPr>
          <w:rFonts w:ascii="Calibri" w:eastAsia="Calibri" w:hAnsi="Calibri" w:cs="Calibri"/>
        </w:rPr>
        <w:t>the Neighbourhood</w:t>
      </w:r>
      <w:r w:rsidRPr="00991886">
        <w:rPr>
          <w:rFonts w:ascii="Calibri" w:eastAsia="Calibri" w:hAnsi="Calibri" w:cs="Calibri"/>
          <w:spacing w:val="-4"/>
        </w:rPr>
        <w:t xml:space="preserve"> </w:t>
      </w:r>
      <w:r w:rsidRPr="00991886">
        <w:rPr>
          <w:rFonts w:ascii="Calibri" w:eastAsia="Calibri" w:hAnsi="Calibri" w:cs="Calibri"/>
        </w:rPr>
        <w:t>Plan</w:t>
      </w:r>
      <w:r w:rsidRPr="00991886">
        <w:rPr>
          <w:rFonts w:ascii="Calibri" w:eastAsia="Calibri" w:hAnsi="Calibri" w:cs="Calibri"/>
          <w:spacing w:val="-5"/>
        </w:rPr>
        <w:t xml:space="preserve"> </w:t>
      </w:r>
      <w:r w:rsidRPr="00991886">
        <w:rPr>
          <w:rFonts w:ascii="Calibri" w:eastAsia="Calibri" w:hAnsi="Calibri" w:cs="Calibri"/>
        </w:rPr>
        <w:t>meets</w:t>
      </w:r>
      <w:r w:rsidRPr="00991886">
        <w:rPr>
          <w:rFonts w:ascii="Calibri" w:eastAsia="Calibri" w:hAnsi="Calibri" w:cs="Calibri"/>
          <w:spacing w:val="-4"/>
        </w:rPr>
        <w:t xml:space="preserve"> </w:t>
      </w:r>
      <w:r w:rsidRPr="00991886">
        <w:rPr>
          <w:rFonts w:ascii="Calibri" w:eastAsia="Calibri" w:hAnsi="Calibri" w:cs="Calibri"/>
        </w:rPr>
        <w:t>the</w:t>
      </w:r>
      <w:r w:rsidRPr="00991886">
        <w:rPr>
          <w:rFonts w:ascii="Calibri" w:eastAsia="Calibri" w:hAnsi="Calibri" w:cs="Calibri"/>
          <w:spacing w:val="-1"/>
        </w:rPr>
        <w:t xml:space="preserve"> </w:t>
      </w:r>
      <w:r w:rsidRPr="00991886">
        <w:rPr>
          <w:rFonts w:ascii="Calibri" w:eastAsia="Calibri" w:hAnsi="Calibri" w:cs="Calibri"/>
        </w:rPr>
        <w:t>requirements</w:t>
      </w:r>
      <w:r w:rsidRPr="00991886">
        <w:rPr>
          <w:rFonts w:ascii="Calibri" w:eastAsia="Calibri" w:hAnsi="Calibri" w:cs="Calibri"/>
          <w:spacing w:val="-4"/>
        </w:rPr>
        <w:t xml:space="preserve"> </w:t>
      </w:r>
      <w:r w:rsidRPr="00991886">
        <w:rPr>
          <w:rFonts w:ascii="Calibri" w:eastAsia="Calibri" w:hAnsi="Calibri" w:cs="Calibri"/>
        </w:rPr>
        <w:t>of</w:t>
      </w:r>
      <w:r w:rsidRPr="00991886">
        <w:rPr>
          <w:rFonts w:ascii="Calibri" w:eastAsia="Calibri" w:hAnsi="Calibri" w:cs="Calibri"/>
          <w:spacing w:val="-1"/>
        </w:rPr>
        <w:t xml:space="preserve"> </w:t>
      </w:r>
      <w:r w:rsidRPr="00991886">
        <w:rPr>
          <w:rFonts w:ascii="Calibri" w:eastAsia="Calibri" w:hAnsi="Calibri" w:cs="Calibri"/>
        </w:rPr>
        <w:t>paragraph</w:t>
      </w:r>
      <w:r w:rsidRPr="00991886">
        <w:rPr>
          <w:rFonts w:ascii="Calibri" w:eastAsia="Calibri" w:hAnsi="Calibri" w:cs="Calibri"/>
          <w:spacing w:val="-2"/>
        </w:rPr>
        <w:t xml:space="preserve"> </w:t>
      </w:r>
      <w:r w:rsidRPr="00991886">
        <w:rPr>
          <w:rFonts w:ascii="Calibri" w:eastAsia="Calibri" w:hAnsi="Calibri" w:cs="Calibri"/>
        </w:rPr>
        <w:t>8</w:t>
      </w:r>
      <w:r w:rsidRPr="00991886">
        <w:rPr>
          <w:rFonts w:ascii="Calibri" w:eastAsia="Calibri" w:hAnsi="Calibri" w:cs="Calibri"/>
          <w:spacing w:val="-2"/>
        </w:rPr>
        <w:t xml:space="preserve"> </w:t>
      </w:r>
      <w:r w:rsidRPr="00991886">
        <w:rPr>
          <w:rFonts w:ascii="Calibri" w:eastAsia="Calibri" w:hAnsi="Calibri" w:cs="Calibri"/>
        </w:rPr>
        <w:t>of</w:t>
      </w:r>
      <w:r w:rsidRPr="00991886">
        <w:rPr>
          <w:rFonts w:ascii="Calibri" w:eastAsia="Calibri" w:hAnsi="Calibri" w:cs="Calibri"/>
          <w:spacing w:val="-1"/>
        </w:rPr>
        <w:t xml:space="preserve"> </w:t>
      </w:r>
      <w:r w:rsidRPr="00991886">
        <w:rPr>
          <w:rFonts w:ascii="Calibri" w:eastAsia="Calibri" w:hAnsi="Calibri" w:cs="Calibri"/>
        </w:rPr>
        <w:t>Schedule</w:t>
      </w:r>
      <w:r w:rsidRPr="00991886">
        <w:rPr>
          <w:rFonts w:ascii="Calibri" w:eastAsia="Calibri" w:hAnsi="Calibri" w:cs="Calibri"/>
          <w:spacing w:val="-3"/>
        </w:rPr>
        <w:t xml:space="preserve"> </w:t>
      </w:r>
      <w:r w:rsidRPr="00991886">
        <w:rPr>
          <w:rFonts w:ascii="Calibri" w:eastAsia="Calibri" w:hAnsi="Calibri" w:cs="Calibri"/>
        </w:rPr>
        <w:t>4B</w:t>
      </w:r>
      <w:r w:rsidRPr="00991886">
        <w:rPr>
          <w:rFonts w:ascii="Calibri" w:eastAsia="Calibri" w:hAnsi="Calibri" w:cs="Calibri"/>
          <w:spacing w:val="-3"/>
        </w:rPr>
        <w:t xml:space="preserve"> </w:t>
      </w:r>
      <w:r w:rsidRPr="00991886">
        <w:rPr>
          <w:rFonts w:ascii="Calibri" w:eastAsia="Calibri" w:hAnsi="Calibri" w:cs="Calibri"/>
        </w:rPr>
        <w:t>to</w:t>
      </w:r>
      <w:r w:rsidRPr="00991886">
        <w:rPr>
          <w:rFonts w:ascii="Calibri" w:eastAsia="Calibri" w:hAnsi="Calibri" w:cs="Calibri"/>
          <w:spacing w:val="-2"/>
        </w:rPr>
        <w:t xml:space="preserve"> </w:t>
      </w:r>
      <w:r w:rsidRPr="00991886">
        <w:rPr>
          <w:rFonts w:ascii="Calibri" w:eastAsia="Calibri" w:hAnsi="Calibri" w:cs="Calibri"/>
        </w:rPr>
        <w:t>the</w:t>
      </w:r>
      <w:r w:rsidRPr="00991886">
        <w:rPr>
          <w:rFonts w:ascii="Calibri" w:eastAsia="Calibri" w:hAnsi="Calibri" w:cs="Calibri"/>
          <w:spacing w:val="-1"/>
        </w:rPr>
        <w:t xml:space="preserve"> </w:t>
      </w:r>
      <w:r w:rsidRPr="00991886">
        <w:rPr>
          <w:rFonts w:ascii="Calibri" w:eastAsia="Calibri" w:hAnsi="Calibri" w:cs="Calibri"/>
        </w:rPr>
        <w:t>1990</w:t>
      </w:r>
      <w:r w:rsidRPr="00991886">
        <w:rPr>
          <w:rFonts w:ascii="Calibri" w:eastAsia="Calibri" w:hAnsi="Calibri" w:cs="Calibri"/>
          <w:spacing w:val="-1"/>
        </w:rPr>
        <w:t xml:space="preserve"> </w:t>
      </w:r>
      <w:r w:rsidRPr="00991886">
        <w:rPr>
          <w:rFonts w:ascii="Calibri" w:eastAsia="Calibri" w:hAnsi="Calibri" w:cs="Calibri"/>
        </w:rPr>
        <w:t>Town</w:t>
      </w:r>
      <w:r w:rsidRPr="00991886">
        <w:rPr>
          <w:rFonts w:ascii="Calibri" w:eastAsia="Calibri" w:hAnsi="Calibri" w:cs="Calibri"/>
          <w:spacing w:val="-1"/>
        </w:rPr>
        <w:t xml:space="preserve"> </w:t>
      </w:r>
      <w:r w:rsidRPr="00991886">
        <w:rPr>
          <w:rFonts w:ascii="Calibri" w:eastAsia="Calibri" w:hAnsi="Calibri" w:cs="Calibri"/>
        </w:rPr>
        <w:t>&amp;</w:t>
      </w:r>
      <w:r w:rsidRPr="00991886">
        <w:rPr>
          <w:rFonts w:ascii="Calibri" w:eastAsia="Calibri" w:hAnsi="Calibri" w:cs="Calibri"/>
          <w:spacing w:val="-3"/>
        </w:rPr>
        <w:t xml:space="preserve"> </w:t>
      </w:r>
      <w:r w:rsidRPr="00991886">
        <w:rPr>
          <w:rFonts w:ascii="Calibri" w:eastAsia="Calibri" w:hAnsi="Calibri" w:cs="Calibri"/>
        </w:rPr>
        <w:t>Country</w:t>
      </w:r>
      <w:r w:rsidRPr="00991886">
        <w:rPr>
          <w:rFonts w:ascii="Calibri" w:eastAsia="Calibri" w:hAnsi="Calibri" w:cs="Calibri"/>
          <w:spacing w:val="-3"/>
        </w:rPr>
        <w:t xml:space="preserve"> </w:t>
      </w:r>
      <w:r w:rsidRPr="00991886">
        <w:rPr>
          <w:rFonts w:ascii="Calibri" w:eastAsia="Calibri" w:hAnsi="Calibri" w:cs="Calibri"/>
        </w:rPr>
        <w:t>Planning Act.</w:t>
      </w:r>
    </w:p>
    <w:p w14:paraId="5BBDAF1F" w14:textId="77777777" w:rsidR="00E16934" w:rsidRDefault="00E16934" w:rsidP="00E16934">
      <w:pPr>
        <w:rPr>
          <w:rFonts w:ascii="Calibri" w:eastAsia="Calibri" w:hAnsi="Calibri" w:cs="Calibri"/>
        </w:rPr>
      </w:pPr>
    </w:p>
    <w:p w14:paraId="16F41780" w14:textId="77777777" w:rsidR="00E16934" w:rsidRPr="00991886" w:rsidRDefault="00E16934" w:rsidP="00E16934">
      <w:pPr>
        <w:tabs>
          <w:tab w:val="left" w:pos="429"/>
        </w:tabs>
        <w:spacing w:before="135"/>
        <w:ind w:right="433"/>
        <w:rPr>
          <w:rFonts w:ascii="Calibri" w:eastAsia="Calibri" w:hAnsi="Calibri" w:cs="Calibri"/>
        </w:rPr>
      </w:pPr>
      <w:r w:rsidRPr="00991886">
        <w:rPr>
          <w:rFonts w:ascii="Calibri"/>
        </w:rPr>
        <w:t>The Regulations state that a Neighbourhood Plan will be considered to have met the basic conditions</w:t>
      </w:r>
      <w:r w:rsidRPr="00991886">
        <w:rPr>
          <w:rFonts w:ascii="Calibri"/>
          <w:spacing w:val="-22"/>
        </w:rPr>
        <w:t xml:space="preserve"> </w:t>
      </w:r>
      <w:r w:rsidRPr="00991886">
        <w:rPr>
          <w:rFonts w:ascii="Calibri"/>
        </w:rPr>
        <w:t>if:</w:t>
      </w:r>
    </w:p>
    <w:p w14:paraId="2D3637CF" w14:textId="77777777" w:rsidR="00E16934" w:rsidRPr="00DD6FC9" w:rsidRDefault="00E16934" w:rsidP="00DD6FC9">
      <w:pPr>
        <w:pStyle w:val="ListParagraph"/>
        <w:numPr>
          <w:ilvl w:val="0"/>
          <w:numId w:val="7"/>
        </w:numPr>
        <w:tabs>
          <w:tab w:val="left" w:pos="821"/>
        </w:tabs>
        <w:spacing w:before="135" w:after="240"/>
        <w:ind w:right="558"/>
        <w:rPr>
          <w:rFonts w:ascii="Calibri" w:eastAsia="Calibri" w:hAnsi="Calibri" w:cs="Calibri"/>
        </w:rPr>
      </w:pPr>
      <w:r w:rsidRPr="00DD6FC9">
        <w:rPr>
          <w:rFonts w:ascii="Calibri"/>
        </w:rPr>
        <w:t>Having regard to national policies and advice contained in guidance issued by the Secretary of State, it</w:t>
      </w:r>
      <w:r w:rsidRPr="00DD6FC9">
        <w:rPr>
          <w:rFonts w:ascii="Calibri"/>
          <w:spacing w:val="-21"/>
        </w:rPr>
        <w:t xml:space="preserve"> </w:t>
      </w:r>
      <w:r w:rsidRPr="00DD6FC9">
        <w:rPr>
          <w:rFonts w:ascii="Calibri"/>
        </w:rPr>
        <w:t>is appropriate to make the Neighbourhood Plan;</w:t>
      </w:r>
    </w:p>
    <w:p w14:paraId="1407BD6B" w14:textId="77777777" w:rsidR="00E16934" w:rsidRPr="00DD6FC9" w:rsidRDefault="00E16934" w:rsidP="00DD6FC9">
      <w:pPr>
        <w:pStyle w:val="ListParagraph"/>
        <w:numPr>
          <w:ilvl w:val="0"/>
          <w:numId w:val="7"/>
        </w:numPr>
        <w:tabs>
          <w:tab w:val="left" w:pos="821"/>
        </w:tabs>
        <w:spacing w:before="8" w:after="240"/>
        <w:ind w:right="968"/>
        <w:rPr>
          <w:rFonts w:ascii="Calibri" w:eastAsia="Calibri" w:hAnsi="Calibri" w:cs="Calibri"/>
        </w:rPr>
      </w:pPr>
      <w:r w:rsidRPr="00DD6FC9">
        <w:rPr>
          <w:rFonts w:ascii="Calibri"/>
        </w:rPr>
        <w:t>The making of the Neighbourhood Plan contributes to the achievement of</w:t>
      </w:r>
      <w:r w:rsidRPr="00DD6FC9">
        <w:rPr>
          <w:rFonts w:ascii="Calibri"/>
          <w:spacing w:val="-28"/>
        </w:rPr>
        <w:t xml:space="preserve"> </w:t>
      </w:r>
      <w:r w:rsidRPr="00DD6FC9">
        <w:rPr>
          <w:rFonts w:ascii="Calibri"/>
        </w:rPr>
        <w:t>sustainable development;</w:t>
      </w:r>
    </w:p>
    <w:p w14:paraId="07FA74B6" w14:textId="77777777" w:rsidR="00E16934" w:rsidRPr="00DD6FC9" w:rsidRDefault="00E16934" w:rsidP="00DD6FC9">
      <w:pPr>
        <w:pStyle w:val="ListParagraph"/>
        <w:numPr>
          <w:ilvl w:val="0"/>
          <w:numId w:val="7"/>
        </w:numPr>
        <w:tabs>
          <w:tab w:val="left" w:pos="821"/>
        </w:tabs>
        <w:spacing w:before="6" w:after="240"/>
        <w:ind w:right="646"/>
        <w:rPr>
          <w:rFonts w:ascii="Calibri" w:eastAsia="Calibri" w:hAnsi="Calibri" w:cs="Calibri"/>
        </w:rPr>
      </w:pPr>
      <w:r w:rsidRPr="00DD6FC9">
        <w:rPr>
          <w:rFonts w:ascii="Calibri"/>
        </w:rPr>
        <w:t xml:space="preserve">The making of the Neighbourhood Plan is in general conformity with the strategic </w:t>
      </w:r>
      <w:r w:rsidRPr="00DD6FC9">
        <w:rPr>
          <w:rFonts w:ascii="Calibri"/>
          <w:spacing w:val="-33"/>
        </w:rPr>
        <w:t xml:space="preserve"> </w:t>
      </w:r>
      <w:r w:rsidRPr="00DD6FC9">
        <w:rPr>
          <w:rFonts w:ascii="Calibri"/>
        </w:rPr>
        <w:t>policies contained in the development plan for the area of the authority (or any part of that</w:t>
      </w:r>
      <w:r w:rsidRPr="00DD6FC9">
        <w:rPr>
          <w:rFonts w:ascii="Calibri"/>
          <w:spacing w:val="-20"/>
        </w:rPr>
        <w:t xml:space="preserve"> </w:t>
      </w:r>
      <w:r w:rsidRPr="00DD6FC9">
        <w:rPr>
          <w:rFonts w:ascii="Calibri"/>
        </w:rPr>
        <w:t>area);</w:t>
      </w:r>
    </w:p>
    <w:p w14:paraId="2E5C1E7E" w14:textId="77777777" w:rsidR="00DD6FC9" w:rsidRDefault="00DD6FC9" w:rsidP="00DD6FC9">
      <w:pPr>
        <w:pStyle w:val="ListParagraph"/>
        <w:widowControl/>
        <w:numPr>
          <w:ilvl w:val="0"/>
          <w:numId w:val="7"/>
        </w:numPr>
        <w:spacing w:after="240"/>
        <w:contextualSpacing/>
        <w:rPr>
          <w:rFonts w:ascii="Calibri" w:hAnsi="Calibri" w:cs="Calibri"/>
        </w:rPr>
      </w:pPr>
      <w:r w:rsidRPr="00DD6FC9">
        <w:rPr>
          <w:rFonts w:ascii="Calibri" w:hAnsi="Calibri" w:cs="Calibri"/>
        </w:rPr>
        <w:t xml:space="preserve">The making of the Neighbourhood Plan is compatible with European Union (EU) and European Convention on Human Right (ECHR) </w:t>
      </w:r>
      <w:r w:rsidR="0024708C">
        <w:rPr>
          <w:rFonts w:ascii="Calibri" w:hAnsi="Calibri" w:cs="Calibri"/>
        </w:rPr>
        <w:t>obligations;</w:t>
      </w:r>
    </w:p>
    <w:p w14:paraId="1F0AA057" w14:textId="77777777" w:rsidR="0024708C" w:rsidRDefault="0024708C" w:rsidP="0024708C">
      <w:pPr>
        <w:pStyle w:val="ListParagraph"/>
        <w:widowControl/>
        <w:spacing w:after="240"/>
        <w:ind w:left="720"/>
        <w:contextualSpacing/>
        <w:rPr>
          <w:rFonts w:ascii="Calibri" w:hAnsi="Calibri" w:cs="Calibri"/>
        </w:rPr>
      </w:pPr>
    </w:p>
    <w:p w14:paraId="75B5F7E7" w14:textId="77777777" w:rsidR="00DD6FC9" w:rsidRPr="00DD6FC9" w:rsidRDefault="00DD6FC9" w:rsidP="00DD6FC9">
      <w:pPr>
        <w:pStyle w:val="ListParagraph"/>
        <w:widowControl/>
        <w:numPr>
          <w:ilvl w:val="0"/>
          <w:numId w:val="7"/>
        </w:numPr>
        <w:spacing w:after="240"/>
        <w:contextualSpacing/>
        <w:rPr>
          <w:rFonts w:ascii="Calibri" w:hAnsi="Calibri" w:cs="Calibri"/>
        </w:rPr>
      </w:pPr>
      <w:r w:rsidRPr="00DD6FC9">
        <w:rPr>
          <w:rFonts w:ascii="Calibri" w:hAnsi="Calibri" w:cs="Calibri"/>
        </w:rPr>
        <w:t>The making of the Neighbourhood Plan does not breach the requirements of Chapter 8 of Part 6 of the Conservation of Habitats and Species Regulations 2017.</w:t>
      </w:r>
      <w:r w:rsidRPr="00DD6FC9">
        <w:rPr>
          <w:rStyle w:val="FootnoteReference"/>
          <w:rFonts w:ascii="Calibri" w:hAnsi="Calibri" w:cs="Calibri"/>
        </w:rPr>
        <w:footnoteReference w:id="1"/>
      </w:r>
    </w:p>
    <w:p w14:paraId="60F45200" w14:textId="77777777" w:rsidR="00DD6FC9" w:rsidRDefault="00DD6FC9" w:rsidP="00DD6FC9">
      <w:pPr>
        <w:tabs>
          <w:tab w:val="left" w:pos="821"/>
        </w:tabs>
        <w:spacing w:before="6" w:line="352" w:lineRule="auto"/>
        <w:ind w:right="646"/>
        <w:rPr>
          <w:rFonts w:ascii="Calibri" w:eastAsia="Calibri" w:hAnsi="Calibri" w:cs="Calibri"/>
        </w:rPr>
      </w:pPr>
    </w:p>
    <w:p w14:paraId="17FAB839" w14:textId="77777777" w:rsidR="00CA6691" w:rsidRPr="00DD6FC9" w:rsidRDefault="00CA6691" w:rsidP="00DD6FC9">
      <w:pPr>
        <w:tabs>
          <w:tab w:val="left" w:pos="821"/>
        </w:tabs>
        <w:spacing w:before="6" w:line="352" w:lineRule="auto"/>
        <w:ind w:right="646"/>
        <w:rPr>
          <w:rFonts w:ascii="Calibri" w:eastAsia="Calibri" w:hAnsi="Calibri" w:cs="Calibri"/>
        </w:rPr>
      </w:pPr>
    </w:p>
    <w:p w14:paraId="087A1D9B" w14:textId="77777777" w:rsidR="00D83B9F" w:rsidRDefault="00D83B9F" w:rsidP="00E16934">
      <w:pPr>
        <w:pStyle w:val="Heading1"/>
        <w:tabs>
          <w:tab w:val="left" w:pos="941"/>
        </w:tabs>
        <w:ind w:right="189" w:hanging="220"/>
      </w:pPr>
    </w:p>
    <w:p w14:paraId="4FCE6DF1" w14:textId="77777777" w:rsidR="00D83B9F" w:rsidRDefault="00D83B9F" w:rsidP="00E16934">
      <w:pPr>
        <w:pStyle w:val="Heading1"/>
        <w:tabs>
          <w:tab w:val="left" w:pos="941"/>
        </w:tabs>
        <w:ind w:right="189" w:hanging="220"/>
      </w:pPr>
    </w:p>
    <w:p w14:paraId="3D5C9DF4" w14:textId="77777777" w:rsidR="008F19B2" w:rsidRDefault="008F19B2" w:rsidP="00E16934">
      <w:pPr>
        <w:pStyle w:val="Heading1"/>
        <w:tabs>
          <w:tab w:val="left" w:pos="941"/>
        </w:tabs>
        <w:ind w:right="189" w:hanging="220"/>
      </w:pPr>
    </w:p>
    <w:p w14:paraId="25246698" w14:textId="77777777" w:rsidR="00E16934" w:rsidRPr="00991886" w:rsidRDefault="00E16934" w:rsidP="00E16934">
      <w:pPr>
        <w:pStyle w:val="Heading1"/>
        <w:tabs>
          <w:tab w:val="left" w:pos="941"/>
        </w:tabs>
        <w:ind w:right="189" w:hanging="220"/>
        <w:rPr>
          <w:bCs w:val="0"/>
        </w:rPr>
      </w:pPr>
      <w:r w:rsidRPr="00991886">
        <w:t>2. Introduction and</w:t>
      </w:r>
      <w:r w:rsidRPr="00991886">
        <w:rPr>
          <w:spacing w:val="1"/>
        </w:rPr>
        <w:t xml:space="preserve"> </w:t>
      </w:r>
      <w:r w:rsidRPr="00991886">
        <w:t>Background</w:t>
      </w:r>
    </w:p>
    <w:p w14:paraId="00809D9B" w14:textId="77777777" w:rsidR="00E16934" w:rsidRDefault="00E16934" w:rsidP="00E16934">
      <w:pPr>
        <w:pStyle w:val="BodyText"/>
        <w:spacing w:before="143" w:line="360" w:lineRule="auto"/>
        <w:ind w:left="0" w:right="189"/>
        <w:jc w:val="both"/>
      </w:pPr>
    </w:p>
    <w:p w14:paraId="612AE241" w14:textId="77777777" w:rsidR="00B773A6" w:rsidRDefault="00E16934" w:rsidP="00E16934">
      <w:pPr>
        <w:pStyle w:val="BodyText"/>
        <w:spacing w:before="143" w:line="360" w:lineRule="auto"/>
        <w:ind w:left="0" w:right="189"/>
        <w:rPr>
          <w:rFonts w:cs="Calibri"/>
        </w:rPr>
      </w:pPr>
      <w:r>
        <w:rPr>
          <w:rFonts w:cs="Calibri"/>
        </w:rPr>
        <w:t>In 201</w:t>
      </w:r>
      <w:r w:rsidR="00CA6691">
        <w:rPr>
          <w:rFonts w:cs="Calibri"/>
        </w:rPr>
        <w:t>1</w:t>
      </w:r>
      <w:r>
        <w:rPr>
          <w:rFonts w:cs="Calibri"/>
        </w:rPr>
        <w:t xml:space="preserve">, </w:t>
      </w:r>
      <w:r w:rsidR="00CA6691">
        <w:rPr>
          <w:rFonts w:cs="Calibri"/>
        </w:rPr>
        <w:t>Malton and Norton Town</w:t>
      </w:r>
      <w:r>
        <w:rPr>
          <w:rFonts w:cs="Calibri"/>
        </w:rPr>
        <w:t xml:space="preserve"> Council</w:t>
      </w:r>
      <w:r w:rsidR="00CA6691">
        <w:rPr>
          <w:rFonts w:cs="Calibri"/>
        </w:rPr>
        <w:t>s</w:t>
      </w:r>
      <w:r>
        <w:rPr>
          <w:rFonts w:cs="Calibri"/>
        </w:rPr>
        <w:t xml:space="preserve"> took the </w:t>
      </w:r>
      <w:r w:rsidR="00CA6691">
        <w:rPr>
          <w:rFonts w:cs="Calibri"/>
        </w:rPr>
        <w:t xml:space="preserve">original </w:t>
      </w:r>
      <w:r>
        <w:rPr>
          <w:rFonts w:cs="Calibri"/>
        </w:rPr>
        <w:t>decision to produce a Neighbourhood Plan</w:t>
      </w:r>
      <w:r w:rsidR="00B773A6">
        <w:rPr>
          <w:rFonts w:cs="Calibri"/>
        </w:rPr>
        <w:t>,</w:t>
      </w:r>
      <w:r>
        <w:rPr>
          <w:rFonts w:cs="Calibri"/>
        </w:rPr>
        <w:t xml:space="preserve"> in order to give local </w:t>
      </w:r>
      <w:r w:rsidR="00CA6691">
        <w:rPr>
          <w:rFonts w:cs="Calibri"/>
        </w:rPr>
        <w:t>people</w:t>
      </w:r>
      <w:r>
        <w:rPr>
          <w:rFonts w:cs="Calibri"/>
        </w:rPr>
        <w:t xml:space="preserve"> a </w:t>
      </w:r>
      <w:r w:rsidR="00CA6691">
        <w:rPr>
          <w:rFonts w:cs="Calibri"/>
        </w:rPr>
        <w:t xml:space="preserve">greater </w:t>
      </w:r>
      <w:r>
        <w:rPr>
          <w:rFonts w:cs="Calibri"/>
        </w:rPr>
        <w:t>say in the future of the</w:t>
      </w:r>
      <w:r w:rsidR="00CA6691">
        <w:rPr>
          <w:rFonts w:cs="Calibri"/>
        </w:rPr>
        <w:t>ir</w:t>
      </w:r>
      <w:r>
        <w:rPr>
          <w:rFonts w:cs="Calibri"/>
        </w:rPr>
        <w:t xml:space="preserve"> </w:t>
      </w:r>
      <w:r w:rsidR="00CA6691">
        <w:rPr>
          <w:rFonts w:cs="Calibri"/>
        </w:rPr>
        <w:t>communities</w:t>
      </w:r>
      <w:r w:rsidR="00B773A6">
        <w:rPr>
          <w:rFonts w:cs="Calibri"/>
        </w:rPr>
        <w:t>, and engaged consultants to help generate an initial draft plan and to carry out early consultation work</w:t>
      </w:r>
      <w:r>
        <w:rPr>
          <w:rFonts w:cs="Calibri"/>
        </w:rPr>
        <w:t xml:space="preserve">. </w:t>
      </w:r>
    </w:p>
    <w:p w14:paraId="4536B221" w14:textId="77777777" w:rsidR="00CA6691" w:rsidRDefault="00CA6691" w:rsidP="00E16934">
      <w:pPr>
        <w:pStyle w:val="BodyText"/>
        <w:spacing w:before="143" w:line="360" w:lineRule="auto"/>
        <w:ind w:left="0" w:right="189"/>
        <w:rPr>
          <w:rFonts w:cs="Calibri"/>
        </w:rPr>
      </w:pPr>
      <w:r>
        <w:rPr>
          <w:rFonts w:cs="Calibri"/>
        </w:rPr>
        <w:t>Following a hiatus</w:t>
      </w:r>
      <w:r w:rsidR="00DE01EB">
        <w:rPr>
          <w:rFonts w:cs="Calibri"/>
        </w:rPr>
        <w:t>, awaiting progress on the Ryedale Local Plan</w:t>
      </w:r>
      <w:r w:rsidR="00B773A6">
        <w:rPr>
          <w:rFonts w:cs="Calibri"/>
        </w:rPr>
        <w:t xml:space="preserve"> Strategy</w:t>
      </w:r>
      <w:r w:rsidR="00DE01EB">
        <w:rPr>
          <w:rFonts w:cs="Calibri"/>
        </w:rPr>
        <w:t>,</w:t>
      </w:r>
      <w:r w:rsidR="00DE01EB" w:rsidRPr="00DE01EB">
        <w:rPr>
          <w:rFonts w:cs="Calibri"/>
        </w:rPr>
        <w:t xml:space="preserve"> </w:t>
      </w:r>
      <w:r w:rsidR="00DE01EB">
        <w:rPr>
          <w:rFonts w:cs="Calibri"/>
        </w:rPr>
        <w:t xml:space="preserve">a Neighbourhood Plan Steering Group was formed in 2015, comprising town councillors and local community volunteers. </w:t>
      </w:r>
      <w:r w:rsidR="00DE01EB" w:rsidRPr="00A10E12">
        <w:rPr>
          <w:rFonts w:cs="Calibri"/>
        </w:rPr>
        <w:t xml:space="preserve"> </w:t>
      </w:r>
      <w:r w:rsidR="00DE01EB">
        <w:rPr>
          <w:rFonts w:cs="Calibri"/>
        </w:rPr>
        <w:t>Four focus groups were subsequently formed to advise and inform the steering group.</w:t>
      </w:r>
    </w:p>
    <w:p w14:paraId="5E5C6B1C" w14:textId="77777777" w:rsidR="00E16934" w:rsidRDefault="00CA6691" w:rsidP="00E16934">
      <w:pPr>
        <w:pStyle w:val="BodyText"/>
        <w:spacing w:before="143" w:line="360" w:lineRule="auto"/>
        <w:ind w:left="0" w:right="189"/>
        <w:rPr>
          <w:rFonts w:cs="Calibri"/>
        </w:rPr>
      </w:pPr>
      <w:r>
        <w:rPr>
          <w:rFonts w:cs="Calibri"/>
        </w:rPr>
        <w:t>After some delay, due to protracted and ultimately inconclusive discussions with neighbouring Hutton Ambo Parish Council regarding land contiguous with Malton but within Hutton Ambo parish, a</w:t>
      </w:r>
      <w:r w:rsidR="00E16934">
        <w:rPr>
          <w:rFonts w:cs="Calibri"/>
        </w:rPr>
        <w:t xml:space="preserve"> Neighbourhood Area application was subsequently made and the </w:t>
      </w:r>
      <w:r>
        <w:rPr>
          <w:rFonts w:cs="Calibri"/>
        </w:rPr>
        <w:t>Malton and Norton</w:t>
      </w:r>
      <w:r w:rsidR="0024708C">
        <w:rPr>
          <w:rFonts w:cs="Calibri"/>
        </w:rPr>
        <w:t xml:space="preserve"> </w:t>
      </w:r>
      <w:r w:rsidR="00E16934">
        <w:rPr>
          <w:rFonts w:cs="Calibri"/>
        </w:rPr>
        <w:t xml:space="preserve">Neighbourhood Area designated by </w:t>
      </w:r>
      <w:r>
        <w:rPr>
          <w:rFonts w:cs="Calibri"/>
        </w:rPr>
        <w:t>R</w:t>
      </w:r>
      <w:r w:rsidR="0024708C">
        <w:rPr>
          <w:rFonts w:cs="Calibri"/>
        </w:rPr>
        <w:t>DC</w:t>
      </w:r>
      <w:r w:rsidR="00E16934">
        <w:rPr>
          <w:rFonts w:cs="Calibri"/>
        </w:rPr>
        <w:t xml:space="preserve"> on </w:t>
      </w:r>
      <w:r>
        <w:rPr>
          <w:rFonts w:cs="Calibri"/>
        </w:rPr>
        <w:t>February</w:t>
      </w:r>
      <w:r w:rsidR="00E16934">
        <w:rPr>
          <w:rFonts w:cs="Calibri"/>
        </w:rPr>
        <w:t xml:space="preserve"> </w:t>
      </w:r>
      <w:r>
        <w:rPr>
          <w:rFonts w:cs="Calibri"/>
        </w:rPr>
        <w:t>19</w:t>
      </w:r>
      <w:r w:rsidR="00E16934">
        <w:rPr>
          <w:rFonts w:cs="Calibri"/>
        </w:rPr>
        <w:t>th 201</w:t>
      </w:r>
      <w:r>
        <w:rPr>
          <w:rFonts w:cs="Calibri"/>
        </w:rPr>
        <w:t>9</w:t>
      </w:r>
      <w:r w:rsidR="00E16934">
        <w:rPr>
          <w:rFonts w:cs="Calibri"/>
        </w:rPr>
        <w:t>.</w:t>
      </w:r>
    </w:p>
    <w:p w14:paraId="1A860A2F" w14:textId="77777777" w:rsidR="00E16934" w:rsidRDefault="00DE01EB" w:rsidP="00547733">
      <w:pPr>
        <w:pStyle w:val="BodyText"/>
        <w:spacing w:before="143" w:line="360" w:lineRule="auto"/>
        <w:ind w:left="0" w:right="187"/>
        <w:rPr>
          <w:rFonts w:cs="Calibri"/>
        </w:rPr>
      </w:pPr>
      <w:r>
        <w:rPr>
          <w:rFonts w:cs="Calibri"/>
        </w:rPr>
        <w:t>Between</w:t>
      </w:r>
      <w:r w:rsidR="00E16934">
        <w:rPr>
          <w:rFonts w:cs="Calibri"/>
        </w:rPr>
        <w:t xml:space="preserve"> 201</w:t>
      </w:r>
      <w:r w:rsidR="00B773A6">
        <w:rPr>
          <w:rFonts w:cs="Calibri"/>
        </w:rPr>
        <w:t>1</w:t>
      </w:r>
      <w:r>
        <w:rPr>
          <w:rFonts w:cs="Calibri"/>
        </w:rPr>
        <w:t xml:space="preserve"> and</w:t>
      </w:r>
      <w:r w:rsidR="00E16934">
        <w:rPr>
          <w:rFonts w:cs="Calibri"/>
        </w:rPr>
        <w:t xml:space="preserve"> 20</w:t>
      </w:r>
      <w:r>
        <w:rPr>
          <w:rFonts w:cs="Calibri"/>
        </w:rPr>
        <w:t>19</w:t>
      </w:r>
      <w:r w:rsidR="00E16934">
        <w:rPr>
          <w:rFonts w:cs="Calibri"/>
        </w:rPr>
        <w:t xml:space="preserve">, extensive community engagement was undertaken, involving questionnaires, community drop-ins and public meetings, together with consultation with </w:t>
      </w:r>
      <w:r>
        <w:rPr>
          <w:rFonts w:cs="Calibri"/>
        </w:rPr>
        <w:t>R</w:t>
      </w:r>
      <w:r w:rsidR="0024708C">
        <w:rPr>
          <w:rFonts w:cs="Calibri"/>
        </w:rPr>
        <w:t>DC</w:t>
      </w:r>
      <w:r w:rsidR="00E16934">
        <w:rPr>
          <w:rFonts w:cs="Calibri"/>
        </w:rPr>
        <w:t xml:space="preserve"> and a range of statutory and non-statutory bodies</w:t>
      </w:r>
      <w:r w:rsidR="00B773A6">
        <w:rPr>
          <w:rFonts w:cs="Calibri"/>
        </w:rPr>
        <w:t xml:space="preserve">, but further delays occurred, again waiting on Local Plan work. Consultants were re-engaged during 2018. </w:t>
      </w:r>
      <w:r w:rsidR="00E16934">
        <w:rPr>
          <w:rFonts w:cs="Calibri"/>
        </w:rPr>
        <w:t>The key engagement stages were:-</w:t>
      </w:r>
    </w:p>
    <w:p w14:paraId="23416DF7" w14:textId="77777777" w:rsidR="00E16934" w:rsidRDefault="0024708C" w:rsidP="00547733">
      <w:pPr>
        <w:pStyle w:val="BodyText"/>
        <w:numPr>
          <w:ilvl w:val="0"/>
          <w:numId w:val="2"/>
        </w:numPr>
        <w:spacing w:before="143" w:line="360" w:lineRule="auto"/>
        <w:ind w:right="187"/>
        <w:rPr>
          <w:rFonts w:cs="Calibri"/>
        </w:rPr>
      </w:pPr>
      <w:r>
        <w:rPr>
          <w:rFonts w:cs="Calibri"/>
        </w:rPr>
        <w:t xml:space="preserve">Initial </w:t>
      </w:r>
      <w:r w:rsidR="00DE01EB">
        <w:rPr>
          <w:rFonts w:cs="Calibri"/>
        </w:rPr>
        <w:t>engagement via questionnaire, interactive website and public exhibitions</w:t>
      </w:r>
      <w:r w:rsidR="00E16934">
        <w:rPr>
          <w:rFonts w:cs="Calibri"/>
        </w:rPr>
        <w:t>;</w:t>
      </w:r>
    </w:p>
    <w:p w14:paraId="20245BBF" w14:textId="77777777" w:rsidR="00E16934" w:rsidRDefault="00DE01EB" w:rsidP="00547733">
      <w:pPr>
        <w:pStyle w:val="BodyText"/>
        <w:numPr>
          <w:ilvl w:val="0"/>
          <w:numId w:val="2"/>
        </w:numPr>
        <w:spacing w:before="143" w:line="360" w:lineRule="auto"/>
        <w:ind w:right="187"/>
        <w:rPr>
          <w:rFonts w:cs="Calibri"/>
        </w:rPr>
      </w:pPr>
      <w:r>
        <w:rPr>
          <w:rFonts w:cs="Calibri"/>
        </w:rPr>
        <w:t>Informal sites and policy options</w:t>
      </w:r>
      <w:r w:rsidR="00E16934">
        <w:rPr>
          <w:rFonts w:cs="Calibri"/>
        </w:rPr>
        <w:t xml:space="preserve"> consultation;</w:t>
      </w:r>
    </w:p>
    <w:p w14:paraId="2DE07F03" w14:textId="77777777" w:rsidR="00E16934" w:rsidRDefault="00E16934" w:rsidP="00547733">
      <w:pPr>
        <w:pStyle w:val="BodyText"/>
        <w:spacing w:before="143" w:line="360" w:lineRule="auto"/>
        <w:ind w:left="0" w:right="187"/>
      </w:pPr>
      <w:r>
        <w:rPr>
          <w:rFonts w:cs="Calibri"/>
        </w:rPr>
        <w:t xml:space="preserve">Based on the results of this engagement, </w:t>
      </w:r>
      <w:r w:rsidRPr="00A10E12">
        <w:rPr>
          <w:rFonts w:cs="Calibri"/>
        </w:rPr>
        <w:t xml:space="preserve">a </w:t>
      </w:r>
      <w:r>
        <w:rPr>
          <w:rFonts w:cs="Calibri"/>
        </w:rPr>
        <w:t xml:space="preserve">Pre-Submission Draft </w:t>
      </w:r>
      <w:r w:rsidRPr="00A10E12">
        <w:rPr>
          <w:rFonts w:cs="Calibri"/>
        </w:rPr>
        <w:t>Neighbourhood Plan was produced</w:t>
      </w:r>
      <w:r w:rsidRPr="00A10E12">
        <w:rPr>
          <w:rFonts w:cs="Calibri"/>
          <w:spacing w:val="-26"/>
        </w:rPr>
        <w:t xml:space="preserve"> </w:t>
      </w:r>
      <w:r w:rsidR="0024708C">
        <w:t>during</w:t>
      </w:r>
      <w:r w:rsidR="0024708C">
        <w:rPr>
          <w:rFonts w:cs="Calibri"/>
          <w:spacing w:val="-26"/>
        </w:rPr>
        <w:t xml:space="preserve">  </w:t>
      </w:r>
      <w:r w:rsidR="0024708C">
        <w:t xml:space="preserve"> 201</w:t>
      </w:r>
      <w:r w:rsidR="00DE01EB">
        <w:t xml:space="preserve">9 and 2020 </w:t>
      </w:r>
      <w:r w:rsidRPr="00A10E12">
        <w:t xml:space="preserve">and </w:t>
      </w:r>
      <w:r>
        <w:t>a</w:t>
      </w:r>
      <w:r w:rsidRPr="00A10E12">
        <w:t xml:space="preserve"> Reg</w:t>
      </w:r>
      <w:r>
        <w:t>ulation</w:t>
      </w:r>
      <w:r w:rsidRPr="00A10E12">
        <w:t xml:space="preserve"> 14 consultation undertaken</w:t>
      </w:r>
      <w:r>
        <w:t xml:space="preserve"> </w:t>
      </w:r>
      <w:r w:rsidR="00DE01EB">
        <w:t>during</w:t>
      </w:r>
      <w:r>
        <w:t xml:space="preserve"> </w:t>
      </w:r>
      <w:r w:rsidR="00DE01EB">
        <w:t>February</w:t>
      </w:r>
      <w:r>
        <w:t xml:space="preserve"> </w:t>
      </w:r>
      <w:r w:rsidR="00DE01EB">
        <w:t>and March</w:t>
      </w:r>
      <w:r>
        <w:t xml:space="preserve"> 20</w:t>
      </w:r>
      <w:r w:rsidR="00DE01EB">
        <w:t>21</w:t>
      </w:r>
      <w:r w:rsidRPr="00A10E12">
        <w:t xml:space="preserve">. </w:t>
      </w:r>
    </w:p>
    <w:p w14:paraId="18755AA7" w14:textId="70B9E319" w:rsidR="00E16934" w:rsidRDefault="00E16934" w:rsidP="0024708C">
      <w:pPr>
        <w:pStyle w:val="BodyText"/>
        <w:spacing w:before="143" w:line="360" w:lineRule="auto"/>
        <w:ind w:left="0" w:right="189"/>
      </w:pPr>
      <w:r w:rsidRPr="00A10E12">
        <w:t xml:space="preserve">Responses from this consultation </w:t>
      </w:r>
      <w:r w:rsidR="000B1B1A">
        <w:t>were</w:t>
      </w:r>
      <w:r w:rsidRPr="00A10E12">
        <w:t xml:space="preserve"> considered,</w:t>
      </w:r>
      <w:r>
        <w:rPr>
          <w:spacing w:val="-31"/>
        </w:rPr>
        <w:t xml:space="preserve"> </w:t>
      </w:r>
      <w:r>
        <w:t xml:space="preserve">and some </w:t>
      </w:r>
      <w:r w:rsidRPr="00A10E12">
        <w:t>changes made to the policies</w:t>
      </w:r>
      <w:r>
        <w:t>, evidence and supporting text</w:t>
      </w:r>
      <w:r w:rsidRPr="00A10E12">
        <w:t xml:space="preserve"> in the plan as a result. It </w:t>
      </w:r>
      <w:r w:rsidR="000B1B1A">
        <w:t>was then</w:t>
      </w:r>
      <w:r w:rsidRPr="00A10E12">
        <w:t xml:space="preserve"> submitted</w:t>
      </w:r>
      <w:r w:rsidR="00547733">
        <w:t>, in January 2022</w:t>
      </w:r>
      <w:r w:rsidRPr="00A10E12">
        <w:t xml:space="preserve"> to </w:t>
      </w:r>
      <w:r w:rsidR="00DE01EB">
        <w:t>R</w:t>
      </w:r>
      <w:r w:rsidR="0024708C">
        <w:t>DC</w:t>
      </w:r>
      <w:r w:rsidRPr="00A10E12">
        <w:t>, the Local Planning</w:t>
      </w:r>
      <w:r w:rsidRPr="00A10E12">
        <w:rPr>
          <w:spacing w:val="-7"/>
        </w:rPr>
        <w:t xml:space="preserve"> </w:t>
      </w:r>
      <w:r w:rsidRPr="00A10E12">
        <w:t>Authority</w:t>
      </w:r>
      <w:r w:rsidR="000B1B1A">
        <w:t xml:space="preserve"> at the time</w:t>
      </w:r>
      <w:r>
        <w:t>, for further publicity and independent examination.</w:t>
      </w:r>
    </w:p>
    <w:p w14:paraId="58C4786D" w14:textId="77777777" w:rsidR="00547733" w:rsidRPr="00547733" w:rsidRDefault="00547733" w:rsidP="00547733">
      <w:pPr>
        <w:spacing w:before="143" w:line="360" w:lineRule="auto"/>
        <w:ind w:right="187"/>
        <w:rPr>
          <w:rFonts w:ascii="Calibri" w:eastAsia="Calibri" w:hAnsi="Calibri" w:cs="Calibri"/>
        </w:rPr>
      </w:pPr>
      <w:r w:rsidRPr="00547733">
        <w:rPr>
          <w:rFonts w:ascii="Calibri" w:eastAsia="Calibri" w:hAnsi="Calibri" w:cs="Calibri"/>
        </w:rPr>
        <w:t xml:space="preserve">In June 2022 the newly elected Malton and Norton Town Councils both took decisions to withdraw the submission plan, in order to make </w:t>
      </w:r>
      <w:bookmarkStart w:id="0" w:name="_Hlk136949652"/>
      <w:r w:rsidRPr="00547733">
        <w:rPr>
          <w:rFonts w:ascii="Calibri" w:eastAsia="Calibri" w:hAnsi="Calibri" w:cs="Calibri"/>
        </w:rPr>
        <w:t xml:space="preserve">a small number of key amendments, primarily in respect of transport/movement and Local Green Space policies. </w:t>
      </w:r>
      <w:bookmarkEnd w:id="0"/>
    </w:p>
    <w:p w14:paraId="081ACBF5" w14:textId="129478F7" w:rsidR="00547733" w:rsidRPr="00A10E12" w:rsidRDefault="00547733" w:rsidP="00547733">
      <w:pPr>
        <w:pStyle w:val="BodyText"/>
        <w:spacing w:before="143" w:line="360" w:lineRule="auto"/>
        <w:ind w:left="0" w:right="189"/>
      </w:pPr>
      <w:r w:rsidRPr="00547733">
        <w:rPr>
          <w:rFonts w:cs="Calibri"/>
        </w:rPr>
        <w:t>The amended plan was the subject of a second statutory six</w:t>
      </w:r>
      <w:r>
        <w:rPr>
          <w:rFonts w:cs="Calibri"/>
        </w:rPr>
        <w:t>-</w:t>
      </w:r>
      <w:r w:rsidRPr="00547733">
        <w:rPr>
          <w:rFonts w:cs="Calibri"/>
        </w:rPr>
        <w:t xml:space="preserve">week Regulation 14 consultation period from January to March 2023. </w:t>
      </w:r>
      <w:r w:rsidRPr="00A10E12">
        <w:t>Responses from this consultation have been considered,</w:t>
      </w:r>
      <w:r>
        <w:rPr>
          <w:spacing w:val="-31"/>
        </w:rPr>
        <w:t xml:space="preserve"> </w:t>
      </w:r>
      <w:r>
        <w:t xml:space="preserve">and some </w:t>
      </w:r>
      <w:r w:rsidRPr="00A10E12">
        <w:t>changes made to the policies</w:t>
      </w:r>
      <w:r>
        <w:t>, evidence and supporting text</w:t>
      </w:r>
      <w:r w:rsidRPr="00A10E12">
        <w:t xml:space="preserve"> in the plan as a result. It is now ready to be </w:t>
      </w:r>
      <w:r>
        <w:t>re-</w:t>
      </w:r>
      <w:r w:rsidRPr="00A10E12">
        <w:t xml:space="preserve">submitted to </w:t>
      </w:r>
      <w:r>
        <w:t>NYC</w:t>
      </w:r>
      <w:r w:rsidRPr="00A10E12">
        <w:t xml:space="preserve">, the </w:t>
      </w:r>
      <w:r>
        <w:t xml:space="preserve">new </w:t>
      </w:r>
      <w:r w:rsidRPr="00A10E12">
        <w:t>Local Planning</w:t>
      </w:r>
      <w:r w:rsidRPr="00A10E12">
        <w:rPr>
          <w:spacing w:val="-7"/>
        </w:rPr>
        <w:t xml:space="preserve"> </w:t>
      </w:r>
      <w:r w:rsidRPr="00A10E12">
        <w:t>Authority</w:t>
      </w:r>
      <w:r>
        <w:t>, for further publicity and independent examination.</w:t>
      </w:r>
    </w:p>
    <w:p w14:paraId="044CDAB2" w14:textId="070F376C" w:rsidR="00547733" w:rsidRPr="00547733" w:rsidRDefault="00547733" w:rsidP="00547733">
      <w:pPr>
        <w:spacing w:before="143" w:line="360" w:lineRule="auto"/>
        <w:ind w:right="187"/>
        <w:rPr>
          <w:rFonts w:ascii="Calibri" w:eastAsia="Calibri" w:hAnsi="Calibri" w:cs="Calibri"/>
        </w:rPr>
      </w:pPr>
    </w:p>
    <w:p w14:paraId="7755D60E" w14:textId="77777777" w:rsidR="000B1B1A" w:rsidRPr="00A10E12" w:rsidRDefault="000B1B1A" w:rsidP="0024708C">
      <w:pPr>
        <w:pStyle w:val="BodyText"/>
        <w:spacing w:before="143" w:line="360" w:lineRule="auto"/>
        <w:ind w:left="0" w:right="189"/>
      </w:pPr>
    </w:p>
    <w:p w14:paraId="506B61AA" w14:textId="77777777" w:rsidR="00E16934" w:rsidRPr="00683574" w:rsidRDefault="00E16934" w:rsidP="00E16934">
      <w:pPr>
        <w:pStyle w:val="Heading1"/>
        <w:tabs>
          <w:tab w:val="left" w:pos="989"/>
        </w:tabs>
        <w:spacing w:before="0"/>
        <w:ind w:right="189" w:hanging="220"/>
        <w:rPr>
          <w:b w:val="0"/>
          <w:bCs w:val="0"/>
        </w:rPr>
      </w:pPr>
      <w:r w:rsidRPr="00683574">
        <w:t>3.</w:t>
      </w:r>
      <w:r>
        <w:t xml:space="preserve"> Regard to</w:t>
      </w:r>
      <w:r w:rsidRPr="00683574">
        <w:t xml:space="preserve"> National Planning</w:t>
      </w:r>
      <w:r w:rsidRPr="00683574">
        <w:rPr>
          <w:spacing w:val="-4"/>
        </w:rPr>
        <w:t xml:space="preserve"> </w:t>
      </w:r>
      <w:r w:rsidRPr="00683574">
        <w:t>Policy</w:t>
      </w:r>
    </w:p>
    <w:p w14:paraId="428E8535" w14:textId="77777777" w:rsidR="00E16934" w:rsidRDefault="00E16934" w:rsidP="00E16934">
      <w:pPr>
        <w:spacing w:before="9"/>
        <w:rPr>
          <w:rFonts w:ascii="Calibri" w:eastAsia="Calibri" w:hAnsi="Calibri" w:cs="Calibri"/>
          <w:b/>
          <w:bCs/>
          <w:sz w:val="23"/>
          <w:szCs w:val="23"/>
        </w:rPr>
      </w:pPr>
    </w:p>
    <w:p w14:paraId="709922E9" w14:textId="77777777" w:rsidR="008F19B2" w:rsidRDefault="008F19B2" w:rsidP="00E16934">
      <w:pPr>
        <w:tabs>
          <w:tab w:val="left" w:pos="549"/>
        </w:tabs>
        <w:spacing w:line="360" w:lineRule="auto"/>
        <w:ind w:right="118"/>
        <w:rPr>
          <w:rFonts w:ascii="Calibri"/>
        </w:rPr>
      </w:pPr>
    </w:p>
    <w:p w14:paraId="3DDD2A9F" w14:textId="77777777" w:rsidR="00E16934" w:rsidRPr="00CB00B4" w:rsidRDefault="00E16934" w:rsidP="001E475C">
      <w:pPr>
        <w:tabs>
          <w:tab w:val="left" w:pos="549"/>
        </w:tabs>
        <w:spacing w:line="360" w:lineRule="auto"/>
        <w:ind w:right="119"/>
        <w:rPr>
          <w:rFonts w:ascii="Calibri" w:eastAsia="Calibri" w:hAnsi="Calibri" w:cs="Calibri"/>
        </w:rPr>
      </w:pPr>
      <w:r w:rsidRPr="00CB00B4">
        <w:rPr>
          <w:rFonts w:ascii="Calibri"/>
        </w:rPr>
        <w:t>The Neighbourhood Plan has been prepared with regard to national policies as set out in</w:t>
      </w:r>
      <w:r w:rsidRPr="00CB00B4">
        <w:rPr>
          <w:rFonts w:ascii="Calibri"/>
          <w:spacing w:val="-31"/>
        </w:rPr>
        <w:t xml:space="preserve"> </w:t>
      </w:r>
      <w:r w:rsidRPr="00CB00B4">
        <w:rPr>
          <w:rFonts w:ascii="Calibri"/>
        </w:rPr>
        <w:t xml:space="preserve">the National Planning Policy Framework (NPPF) of </w:t>
      </w:r>
      <w:r w:rsidR="00100AFB">
        <w:rPr>
          <w:rFonts w:ascii="Calibri"/>
        </w:rPr>
        <w:t>July</w:t>
      </w:r>
      <w:r w:rsidRPr="00CB00B4">
        <w:rPr>
          <w:rFonts w:ascii="Calibri"/>
        </w:rPr>
        <w:t xml:space="preserve"> 20</w:t>
      </w:r>
      <w:r w:rsidR="00414DB2">
        <w:rPr>
          <w:rFonts w:ascii="Calibri"/>
        </w:rPr>
        <w:t>21</w:t>
      </w:r>
      <w:r>
        <w:rPr>
          <w:rFonts w:ascii="Calibri"/>
        </w:rPr>
        <w:t xml:space="preserve"> and to guida</w:t>
      </w:r>
      <w:r w:rsidR="00100AFB">
        <w:rPr>
          <w:rFonts w:ascii="Calibri"/>
        </w:rPr>
        <w:t>nce subsequently issued by the S</w:t>
      </w:r>
      <w:r>
        <w:rPr>
          <w:rFonts w:ascii="Calibri"/>
        </w:rPr>
        <w:t>ecretary of State</w:t>
      </w:r>
      <w:r w:rsidRPr="00CB00B4">
        <w:rPr>
          <w:rFonts w:ascii="Calibri"/>
        </w:rPr>
        <w:t>. It is also mindful of the National Planning</w:t>
      </w:r>
      <w:r w:rsidRPr="00CB00B4">
        <w:rPr>
          <w:rFonts w:ascii="Calibri"/>
          <w:spacing w:val="-25"/>
        </w:rPr>
        <w:t xml:space="preserve"> </w:t>
      </w:r>
      <w:r w:rsidRPr="00CB00B4">
        <w:rPr>
          <w:rFonts w:ascii="Calibri"/>
        </w:rPr>
        <w:t>Practice Guidance (NPPG)</w:t>
      </w:r>
      <w:r w:rsidR="00100AFB">
        <w:rPr>
          <w:rFonts w:ascii="Calibri"/>
        </w:rPr>
        <w:t>,</w:t>
      </w:r>
      <w:r w:rsidRPr="00CB00B4">
        <w:rPr>
          <w:rFonts w:ascii="Calibri"/>
        </w:rPr>
        <w:t xml:space="preserve"> published by the Government </w:t>
      </w:r>
      <w:r w:rsidR="00414DB2">
        <w:rPr>
          <w:rFonts w:ascii="Calibri"/>
        </w:rPr>
        <w:t>as</w:t>
      </w:r>
      <w:r w:rsidR="00100AFB">
        <w:rPr>
          <w:rFonts w:ascii="Calibri"/>
        </w:rPr>
        <w:t xml:space="preserve"> updated </w:t>
      </w:r>
      <w:r w:rsidR="00414DB2">
        <w:rPr>
          <w:rFonts w:ascii="Calibri"/>
        </w:rPr>
        <w:t>June</w:t>
      </w:r>
      <w:r w:rsidR="00100AFB">
        <w:rPr>
          <w:rFonts w:ascii="Calibri"/>
        </w:rPr>
        <w:t xml:space="preserve"> 20</w:t>
      </w:r>
      <w:r w:rsidR="00414DB2">
        <w:rPr>
          <w:rFonts w:ascii="Calibri"/>
        </w:rPr>
        <w:t>21</w:t>
      </w:r>
      <w:r w:rsidR="00100AFB">
        <w:rPr>
          <w:rFonts w:ascii="Calibri"/>
        </w:rPr>
        <w:t>,</w:t>
      </w:r>
      <w:r w:rsidRPr="00CB00B4">
        <w:rPr>
          <w:rFonts w:ascii="Calibri"/>
        </w:rPr>
        <w:t xml:space="preserve"> in respect of </w:t>
      </w:r>
      <w:r>
        <w:rPr>
          <w:rFonts w:ascii="Calibri"/>
        </w:rPr>
        <w:t>prepar</w:t>
      </w:r>
      <w:r w:rsidRPr="00CB00B4">
        <w:rPr>
          <w:rFonts w:ascii="Calibri"/>
        </w:rPr>
        <w:t>ing Neighbourhood</w:t>
      </w:r>
      <w:r w:rsidRPr="00CB00B4">
        <w:rPr>
          <w:rFonts w:ascii="Calibri"/>
          <w:spacing w:val="-21"/>
        </w:rPr>
        <w:t xml:space="preserve"> </w:t>
      </w:r>
      <w:r w:rsidRPr="00CB00B4">
        <w:rPr>
          <w:rFonts w:ascii="Calibri"/>
        </w:rPr>
        <w:t>Plans.</w:t>
      </w:r>
    </w:p>
    <w:p w14:paraId="68B8F7D7" w14:textId="77777777" w:rsidR="00E16934" w:rsidRDefault="00E16934" w:rsidP="00E16934">
      <w:pPr>
        <w:spacing w:before="10"/>
        <w:rPr>
          <w:rFonts w:ascii="Calibri" w:eastAsia="Calibri" w:hAnsi="Calibri" w:cs="Calibri"/>
          <w:sz w:val="21"/>
          <w:szCs w:val="21"/>
        </w:rPr>
      </w:pPr>
    </w:p>
    <w:p w14:paraId="1B08EA65" w14:textId="77777777" w:rsidR="00E16934" w:rsidRDefault="00E16934" w:rsidP="001E475C">
      <w:pPr>
        <w:tabs>
          <w:tab w:val="left" w:pos="552"/>
        </w:tabs>
        <w:spacing w:line="362" w:lineRule="auto"/>
        <w:ind w:right="187"/>
        <w:rPr>
          <w:rFonts w:ascii="Calibri"/>
        </w:rPr>
      </w:pPr>
      <w:r w:rsidRPr="00BE225C">
        <w:rPr>
          <w:rFonts w:ascii="Calibri"/>
        </w:rPr>
        <w:t>Table</w:t>
      </w:r>
      <w:r w:rsidRPr="00BE225C">
        <w:rPr>
          <w:rFonts w:ascii="Calibri"/>
          <w:spacing w:val="-4"/>
        </w:rPr>
        <w:t xml:space="preserve"> </w:t>
      </w:r>
      <w:r w:rsidR="00100AFB">
        <w:rPr>
          <w:rFonts w:ascii="Calibri"/>
          <w:spacing w:val="-4"/>
        </w:rPr>
        <w:t>1</w:t>
      </w:r>
      <w:r w:rsidRPr="00BE225C">
        <w:rPr>
          <w:rFonts w:ascii="Calibri"/>
        </w:rPr>
        <w:t xml:space="preserve"> below,</w:t>
      </w:r>
      <w:r w:rsidRPr="00BE225C">
        <w:rPr>
          <w:rFonts w:ascii="Calibri"/>
          <w:spacing w:val="-1"/>
        </w:rPr>
        <w:t xml:space="preserve"> </w:t>
      </w:r>
      <w:r w:rsidRPr="00BE225C">
        <w:rPr>
          <w:rFonts w:ascii="Calibri"/>
        </w:rPr>
        <w:t>is</w:t>
      </w:r>
      <w:r w:rsidRPr="00BE225C">
        <w:rPr>
          <w:rFonts w:ascii="Calibri"/>
          <w:spacing w:val="-2"/>
        </w:rPr>
        <w:t xml:space="preserve"> </w:t>
      </w:r>
      <w:r w:rsidRPr="00BE225C">
        <w:rPr>
          <w:rFonts w:ascii="Calibri"/>
        </w:rPr>
        <w:t>a</w:t>
      </w:r>
      <w:r w:rsidRPr="00BE225C">
        <w:rPr>
          <w:rFonts w:ascii="Calibri"/>
          <w:spacing w:val="-5"/>
        </w:rPr>
        <w:t xml:space="preserve"> </w:t>
      </w:r>
      <w:r w:rsidRPr="00BE225C">
        <w:rPr>
          <w:rFonts w:ascii="Calibri"/>
        </w:rPr>
        <w:t>summary</w:t>
      </w:r>
      <w:r w:rsidRPr="00BE225C">
        <w:rPr>
          <w:rFonts w:ascii="Calibri"/>
          <w:spacing w:val="-4"/>
        </w:rPr>
        <w:t xml:space="preserve"> </w:t>
      </w:r>
      <w:r w:rsidRPr="00BE225C">
        <w:rPr>
          <w:rFonts w:ascii="Calibri"/>
        </w:rPr>
        <w:t>of</w:t>
      </w:r>
      <w:r w:rsidRPr="00BE225C">
        <w:rPr>
          <w:rFonts w:ascii="Calibri"/>
          <w:spacing w:val="-5"/>
        </w:rPr>
        <w:t xml:space="preserve"> </w:t>
      </w:r>
      <w:r w:rsidRPr="00BE225C">
        <w:rPr>
          <w:rFonts w:ascii="Calibri"/>
        </w:rPr>
        <w:t>how</w:t>
      </w:r>
      <w:r w:rsidRPr="00BE225C">
        <w:rPr>
          <w:rFonts w:ascii="Calibri"/>
          <w:spacing w:val="-1"/>
        </w:rPr>
        <w:t xml:space="preserve"> </w:t>
      </w:r>
      <w:r w:rsidRPr="00BE225C">
        <w:rPr>
          <w:rFonts w:ascii="Calibri"/>
        </w:rPr>
        <w:t>each</w:t>
      </w:r>
      <w:r w:rsidRPr="00BE225C">
        <w:rPr>
          <w:rFonts w:ascii="Calibri"/>
          <w:spacing w:val="-5"/>
        </w:rPr>
        <w:t xml:space="preserve"> Neighbourhood Plan </w:t>
      </w:r>
      <w:r w:rsidRPr="00BE225C">
        <w:rPr>
          <w:rFonts w:ascii="Calibri"/>
        </w:rPr>
        <w:t>policy</w:t>
      </w:r>
      <w:r w:rsidRPr="00BE225C">
        <w:rPr>
          <w:rFonts w:ascii="Calibri"/>
          <w:spacing w:val="-2"/>
        </w:rPr>
        <w:t xml:space="preserve"> </w:t>
      </w:r>
      <w:r>
        <w:rPr>
          <w:rFonts w:ascii="Calibri"/>
          <w:spacing w:val="-2"/>
        </w:rPr>
        <w:t>has regard</w:t>
      </w:r>
      <w:r w:rsidRPr="00BE225C">
        <w:rPr>
          <w:rFonts w:ascii="Calibri"/>
          <w:spacing w:val="-1"/>
        </w:rPr>
        <w:t xml:space="preserve"> </w:t>
      </w:r>
      <w:r w:rsidRPr="00BE225C">
        <w:rPr>
          <w:rFonts w:ascii="Calibri"/>
        </w:rPr>
        <w:t>to</w:t>
      </w:r>
      <w:r w:rsidRPr="00BE225C">
        <w:rPr>
          <w:rFonts w:ascii="Calibri"/>
          <w:spacing w:val="-3"/>
        </w:rPr>
        <w:t xml:space="preserve"> </w:t>
      </w:r>
      <w:r w:rsidRPr="00BE225C">
        <w:rPr>
          <w:rFonts w:ascii="Calibri"/>
        </w:rPr>
        <w:t>the</w:t>
      </w:r>
      <w:r w:rsidRPr="00BE225C">
        <w:rPr>
          <w:rFonts w:ascii="Calibri"/>
          <w:spacing w:val="-2"/>
        </w:rPr>
        <w:t xml:space="preserve"> policies of the </w:t>
      </w:r>
      <w:r w:rsidRPr="00BE225C">
        <w:rPr>
          <w:rFonts w:ascii="Calibri"/>
        </w:rPr>
        <w:t>NPPF.</w:t>
      </w:r>
      <w:r w:rsidRPr="00BE225C">
        <w:rPr>
          <w:rFonts w:ascii="Calibri"/>
          <w:spacing w:val="-3"/>
        </w:rPr>
        <w:t xml:space="preserve"> </w:t>
      </w:r>
      <w:r w:rsidRPr="00BE225C">
        <w:rPr>
          <w:rFonts w:ascii="Calibri"/>
        </w:rPr>
        <w:t>The</w:t>
      </w:r>
      <w:r w:rsidRPr="00BE225C">
        <w:rPr>
          <w:rFonts w:ascii="Calibri"/>
          <w:spacing w:val="-4"/>
        </w:rPr>
        <w:t xml:space="preserve"> </w:t>
      </w:r>
      <w:r w:rsidRPr="00BE225C">
        <w:rPr>
          <w:rFonts w:ascii="Calibri"/>
        </w:rPr>
        <w:t>particular</w:t>
      </w:r>
      <w:r w:rsidRPr="00BE225C">
        <w:rPr>
          <w:rFonts w:ascii="Calibri"/>
          <w:spacing w:val="-3"/>
        </w:rPr>
        <w:t xml:space="preserve"> </w:t>
      </w:r>
      <w:r w:rsidRPr="00BE225C">
        <w:rPr>
          <w:rFonts w:ascii="Calibri"/>
        </w:rPr>
        <w:t>paragraphs referred to in the table are those considered the most relevant to each policy but are not intended to be</w:t>
      </w:r>
      <w:r w:rsidRPr="00BE225C">
        <w:rPr>
          <w:rFonts w:ascii="Calibri"/>
          <w:spacing w:val="-26"/>
        </w:rPr>
        <w:t xml:space="preserve"> </w:t>
      </w:r>
      <w:r w:rsidRPr="00BE225C">
        <w:rPr>
          <w:rFonts w:ascii="Calibri"/>
        </w:rPr>
        <w:t>an exhaustive list of all possible relevant</w:t>
      </w:r>
      <w:r w:rsidRPr="00BE225C">
        <w:rPr>
          <w:rFonts w:ascii="Calibri"/>
          <w:spacing w:val="-6"/>
        </w:rPr>
        <w:t xml:space="preserve"> </w:t>
      </w:r>
      <w:r w:rsidRPr="00BE225C">
        <w:rPr>
          <w:rFonts w:ascii="Calibri"/>
        </w:rPr>
        <w:t xml:space="preserve">paragraphs. </w:t>
      </w:r>
    </w:p>
    <w:p w14:paraId="4014DEC3" w14:textId="77777777" w:rsidR="003738DC" w:rsidRPr="00F351E6" w:rsidRDefault="003738DC" w:rsidP="00E16934">
      <w:pPr>
        <w:tabs>
          <w:tab w:val="left" w:pos="552"/>
        </w:tabs>
        <w:spacing w:line="362" w:lineRule="auto"/>
        <w:ind w:right="189"/>
        <w:rPr>
          <w:rFonts w:ascii="Calibri" w:eastAsia="Calibri" w:hAnsi="Calibri" w:cs="Calibri"/>
          <w:sz w:val="24"/>
          <w:szCs w:val="24"/>
        </w:rPr>
      </w:pPr>
    </w:p>
    <w:p w14:paraId="7BB2AFE9" w14:textId="77777777" w:rsidR="00E16934" w:rsidRPr="00A251C0" w:rsidRDefault="00E16934" w:rsidP="00E16934">
      <w:pPr>
        <w:pStyle w:val="Heading1"/>
        <w:spacing w:before="117"/>
        <w:ind w:right="189" w:hanging="220"/>
        <w:rPr>
          <w:b w:val="0"/>
          <w:bCs w:val="0"/>
          <w:sz w:val="22"/>
          <w:szCs w:val="22"/>
        </w:rPr>
      </w:pPr>
      <w:r w:rsidRPr="00A251C0">
        <w:rPr>
          <w:sz w:val="22"/>
          <w:szCs w:val="22"/>
        </w:rPr>
        <w:t>Table</w:t>
      </w:r>
      <w:r w:rsidR="00100AFB">
        <w:rPr>
          <w:sz w:val="22"/>
          <w:szCs w:val="22"/>
        </w:rPr>
        <w:t xml:space="preserve"> 1</w:t>
      </w:r>
      <w:r w:rsidRPr="00A251C0">
        <w:rPr>
          <w:sz w:val="22"/>
          <w:szCs w:val="22"/>
        </w:rPr>
        <w:t xml:space="preserve">:  Neighbourhood Plan Policies </w:t>
      </w:r>
      <w:r>
        <w:rPr>
          <w:sz w:val="22"/>
          <w:szCs w:val="22"/>
        </w:rPr>
        <w:t xml:space="preserve">Regard </w:t>
      </w:r>
      <w:r w:rsidRPr="00A251C0">
        <w:rPr>
          <w:sz w:val="22"/>
          <w:szCs w:val="22"/>
        </w:rPr>
        <w:t>to NPPF Policies</w:t>
      </w:r>
    </w:p>
    <w:p w14:paraId="11136C04" w14:textId="77777777" w:rsidR="00E16934" w:rsidRDefault="00E16934" w:rsidP="00E16934">
      <w:pPr>
        <w:rPr>
          <w:rFonts w:ascii="Calibri" w:eastAsia="Calibri" w:hAnsi="Calibri" w:cs="Calibri"/>
          <w:b/>
          <w:bCs/>
          <w:sz w:val="12"/>
          <w:szCs w:val="12"/>
        </w:rPr>
      </w:pPr>
    </w:p>
    <w:tbl>
      <w:tblPr>
        <w:tblW w:w="0" w:type="auto"/>
        <w:tblInd w:w="107" w:type="dxa"/>
        <w:tblLayout w:type="fixed"/>
        <w:tblCellMar>
          <w:left w:w="0" w:type="dxa"/>
          <w:right w:w="0" w:type="dxa"/>
        </w:tblCellMar>
        <w:tblLook w:val="01E0" w:firstRow="1" w:lastRow="1" w:firstColumn="1" w:lastColumn="1" w:noHBand="0" w:noVBand="0"/>
      </w:tblPr>
      <w:tblGrid>
        <w:gridCol w:w="2235"/>
        <w:gridCol w:w="1902"/>
        <w:gridCol w:w="5814"/>
      </w:tblGrid>
      <w:tr w:rsidR="00E16934" w:rsidRPr="00C371A7" w14:paraId="4244723D" w14:textId="77777777" w:rsidTr="001969F3">
        <w:trPr>
          <w:trHeight w:hRule="exact" w:val="451"/>
          <w:tblHeader/>
        </w:trPr>
        <w:tc>
          <w:tcPr>
            <w:tcW w:w="2235" w:type="dxa"/>
            <w:tcBorders>
              <w:top w:val="single" w:sz="4" w:space="0" w:color="000000"/>
              <w:left w:val="single" w:sz="4" w:space="0" w:color="000000"/>
              <w:bottom w:val="single" w:sz="4" w:space="0" w:color="000000"/>
              <w:right w:val="single" w:sz="4" w:space="0" w:color="000000"/>
            </w:tcBorders>
          </w:tcPr>
          <w:p w14:paraId="31239E5C" w14:textId="77777777" w:rsidR="00E16934" w:rsidRPr="00C371A7" w:rsidRDefault="00E16934" w:rsidP="001969F3">
            <w:pPr>
              <w:pStyle w:val="TableParagraph"/>
              <w:spacing w:before="28"/>
              <w:ind w:left="134"/>
              <w:rPr>
                <w:rFonts w:ascii="Calibri" w:eastAsia="Calibri" w:hAnsi="Calibri" w:cs="Calibri"/>
              </w:rPr>
            </w:pPr>
            <w:r w:rsidRPr="00C371A7">
              <w:rPr>
                <w:rFonts w:ascii="Calibri"/>
                <w:b/>
              </w:rPr>
              <w:t>NDP Policy</w:t>
            </w:r>
          </w:p>
        </w:tc>
        <w:tc>
          <w:tcPr>
            <w:tcW w:w="1902" w:type="dxa"/>
            <w:tcBorders>
              <w:top w:val="single" w:sz="4" w:space="0" w:color="000000"/>
              <w:left w:val="single" w:sz="4" w:space="0" w:color="000000"/>
              <w:bottom w:val="single" w:sz="4" w:space="0" w:color="000000"/>
              <w:right w:val="single" w:sz="4" w:space="0" w:color="000000"/>
            </w:tcBorders>
          </w:tcPr>
          <w:p w14:paraId="3E7EFF25" w14:textId="77777777" w:rsidR="00E16934" w:rsidRPr="00C371A7" w:rsidRDefault="00E16934" w:rsidP="001969F3">
            <w:pPr>
              <w:pStyle w:val="TableParagraph"/>
              <w:spacing w:before="2"/>
              <w:ind w:left="184"/>
              <w:rPr>
                <w:rFonts w:ascii="Calibri" w:eastAsia="Calibri" w:hAnsi="Calibri" w:cs="Calibri"/>
              </w:rPr>
            </w:pPr>
            <w:r w:rsidRPr="00C371A7">
              <w:rPr>
                <w:rFonts w:ascii="Calibri"/>
                <w:b/>
              </w:rPr>
              <w:t>NPPF</w:t>
            </w:r>
            <w:r w:rsidRPr="00C371A7">
              <w:rPr>
                <w:rFonts w:ascii="Calibri"/>
                <w:b/>
                <w:spacing w:val="-6"/>
              </w:rPr>
              <w:t xml:space="preserve"> </w:t>
            </w:r>
            <w:r w:rsidRPr="00C371A7">
              <w:rPr>
                <w:rFonts w:ascii="Calibri"/>
                <w:b/>
              </w:rPr>
              <w:t>paragraph</w:t>
            </w:r>
          </w:p>
        </w:tc>
        <w:tc>
          <w:tcPr>
            <w:tcW w:w="5814" w:type="dxa"/>
            <w:tcBorders>
              <w:top w:val="single" w:sz="4" w:space="0" w:color="000000"/>
              <w:left w:val="single" w:sz="4" w:space="0" w:color="000000"/>
              <w:bottom w:val="single" w:sz="4" w:space="0" w:color="000000"/>
              <w:right w:val="single" w:sz="4" w:space="0" w:color="000000"/>
            </w:tcBorders>
          </w:tcPr>
          <w:p w14:paraId="290F1279" w14:textId="77777777" w:rsidR="00E16934" w:rsidRPr="00C371A7" w:rsidRDefault="00E16934" w:rsidP="001969F3">
            <w:pPr>
              <w:pStyle w:val="TableParagraph"/>
              <w:spacing w:before="2"/>
              <w:ind w:left="287"/>
              <w:rPr>
                <w:rFonts w:ascii="Calibri" w:eastAsia="Calibri" w:hAnsi="Calibri" w:cs="Calibri"/>
              </w:rPr>
            </w:pPr>
            <w:r w:rsidRPr="00C371A7">
              <w:rPr>
                <w:rFonts w:ascii="Calibri"/>
                <w:b/>
              </w:rPr>
              <w:t>Comment on</w:t>
            </w:r>
            <w:r w:rsidRPr="00C371A7">
              <w:rPr>
                <w:rFonts w:ascii="Calibri"/>
                <w:b/>
                <w:spacing w:val="-7"/>
              </w:rPr>
              <w:t xml:space="preserve"> </w:t>
            </w:r>
            <w:r>
              <w:rPr>
                <w:rFonts w:ascii="Calibri"/>
                <w:b/>
                <w:spacing w:val="-7"/>
              </w:rPr>
              <w:t>regard to policies</w:t>
            </w:r>
          </w:p>
        </w:tc>
      </w:tr>
      <w:tr w:rsidR="00BE3C35" w14:paraId="499F0AF0"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56DF7689" w14:textId="77777777" w:rsidR="00BE3C35" w:rsidRDefault="00BE3C35" w:rsidP="001969F3">
            <w:pPr>
              <w:pStyle w:val="TableParagraph"/>
              <w:spacing w:before="26" w:line="261" w:lineRule="auto"/>
              <w:ind w:left="103" w:right="240"/>
              <w:rPr>
                <w:rFonts w:ascii="Calibri" w:eastAsia="Calibri" w:hAnsi="Calibri" w:cs="Calibri"/>
              </w:rPr>
            </w:pPr>
            <w:r>
              <w:rPr>
                <w:rFonts w:ascii="Calibri" w:eastAsia="Calibri" w:hAnsi="Calibri" w:cs="Calibri"/>
              </w:rPr>
              <w:t>TM1: Protection &amp; Enhancement of Pedestrian, Cycle &amp; Bridleway Networks</w:t>
            </w:r>
          </w:p>
        </w:tc>
        <w:tc>
          <w:tcPr>
            <w:tcW w:w="1902" w:type="dxa"/>
            <w:tcBorders>
              <w:top w:val="single" w:sz="4" w:space="0" w:color="000000"/>
              <w:left w:val="single" w:sz="4" w:space="0" w:color="000000"/>
              <w:bottom w:val="single" w:sz="4" w:space="0" w:color="000000"/>
              <w:right w:val="single" w:sz="4" w:space="0" w:color="000000"/>
            </w:tcBorders>
          </w:tcPr>
          <w:p w14:paraId="55D34095" w14:textId="77777777" w:rsidR="00BE3C35" w:rsidRPr="005E580C" w:rsidRDefault="00BE3C35" w:rsidP="001969F3">
            <w:pPr>
              <w:pStyle w:val="TableParagraph"/>
              <w:spacing w:line="292" w:lineRule="exact"/>
              <w:ind w:left="103"/>
              <w:rPr>
                <w:rFonts w:ascii="Calibri" w:eastAsia="Calibri" w:hAnsi="Calibri" w:cs="Calibri"/>
              </w:rPr>
            </w:pPr>
            <w:r>
              <w:rPr>
                <w:rFonts w:ascii="Calibri" w:eastAsia="Calibri" w:hAnsi="Calibri" w:cs="Calibri"/>
              </w:rPr>
              <w:t>92, 100, 104, 105, 106, 112, 154</w:t>
            </w:r>
          </w:p>
        </w:tc>
        <w:tc>
          <w:tcPr>
            <w:tcW w:w="5814" w:type="dxa"/>
            <w:tcBorders>
              <w:top w:val="single" w:sz="4" w:space="0" w:color="000000"/>
              <w:left w:val="single" w:sz="4" w:space="0" w:color="000000"/>
              <w:bottom w:val="single" w:sz="4" w:space="0" w:color="000000"/>
              <w:right w:val="single" w:sz="4" w:space="0" w:color="000000"/>
            </w:tcBorders>
          </w:tcPr>
          <w:p w14:paraId="246173AA" w14:textId="77777777" w:rsidR="00BE3C35" w:rsidRDefault="00B958F5" w:rsidP="004E046A">
            <w:pPr>
              <w:pStyle w:val="TableParagraph"/>
              <w:spacing w:before="49" w:line="285" w:lineRule="auto"/>
              <w:ind w:left="103" w:right="363"/>
              <w:rPr>
                <w:rFonts w:ascii="Calibri" w:eastAsia="Calibri" w:hAnsi="Calibri" w:cs="Calibri"/>
              </w:rPr>
            </w:pPr>
            <w:r>
              <w:rPr>
                <w:rFonts w:ascii="Calibri" w:eastAsia="Calibri" w:hAnsi="Calibri" w:cs="Calibri"/>
              </w:rPr>
              <w:t>The encouragement of walking and cycling is in line with paras 92, 100, 104, 106 and 112 which promote the fullest possible use of walking and cycling. It is also in line with paras 104 (d), 105 and 154 which expect encouragement to be given to solutions which support reductions in greenhouse gas emissions and reduce congestion.</w:t>
            </w:r>
          </w:p>
        </w:tc>
      </w:tr>
      <w:tr w:rsidR="00BE3C35" w14:paraId="4D3CC07D"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75736C48" w14:textId="77777777" w:rsidR="00BE3C35" w:rsidRDefault="00BE3C35" w:rsidP="001969F3">
            <w:pPr>
              <w:pStyle w:val="TableParagraph"/>
              <w:spacing w:before="26" w:line="261" w:lineRule="auto"/>
              <w:ind w:left="103" w:right="240"/>
              <w:rPr>
                <w:rFonts w:ascii="Calibri" w:eastAsia="Calibri" w:hAnsi="Calibri" w:cs="Calibri"/>
              </w:rPr>
            </w:pPr>
            <w:r>
              <w:rPr>
                <w:rFonts w:ascii="Calibri" w:eastAsia="Calibri" w:hAnsi="Calibri" w:cs="Calibri"/>
              </w:rPr>
              <w:t>TM2: New Pedestrian &amp; Cycle River/Railway Crossing</w:t>
            </w:r>
          </w:p>
        </w:tc>
        <w:tc>
          <w:tcPr>
            <w:tcW w:w="1902" w:type="dxa"/>
            <w:tcBorders>
              <w:top w:val="single" w:sz="4" w:space="0" w:color="000000"/>
              <w:left w:val="single" w:sz="4" w:space="0" w:color="000000"/>
              <w:bottom w:val="single" w:sz="4" w:space="0" w:color="000000"/>
              <w:right w:val="single" w:sz="4" w:space="0" w:color="000000"/>
            </w:tcBorders>
          </w:tcPr>
          <w:p w14:paraId="680DF0DA" w14:textId="77777777" w:rsidR="00BE3C35" w:rsidRPr="005E580C" w:rsidRDefault="00BE3C35" w:rsidP="001969F3">
            <w:pPr>
              <w:pStyle w:val="TableParagraph"/>
              <w:spacing w:line="292" w:lineRule="exact"/>
              <w:ind w:left="103"/>
              <w:rPr>
                <w:rFonts w:ascii="Calibri" w:eastAsia="Calibri" w:hAnsi="Calibri" w:cs="Calibri"/>
              </w:rPr>
            </w:pPr>
            <w:r>
              <w:rPr>
                <w:rFonts w:ascii="Calibri" w:eastAsia="Calibri" w:hAnsi="Calibri" w:cs="Calibri"/>
              </w:rPr>
              <w:t>92, 100, 104, 105, 106, 112, 154</w:t>
            </w:r>
          </w:p>
        </w:tc>
        <w:tc>
          <w:tcPr>
            <w:tcW w:w="5814" w:type="dxa"/>
            <w:tcBorders>
              <w:top w:val="single" w:sz="4" w:space="0" w:color="000000"/>
              <w:left w:val="single" w:sz="4" w:space="0" w:color="000000"/>
              <w:bottom w:val="single" w:sz="4" w:space="0" w:color="000000"/>
              <w:right w:val="single" w:sz="4" w:space="0" w:color="000000"/>
            </w:tcBorders>
          </w:tcPr>
          <w:p w14:paraId="79DDCE35" w14:textId="77777777" w:rsidR="00BE3C35" w:rsidRDefault="00B958F5" w:rsidP="004E046A">
            <w:pPr>
              <w:pStyle w:val="TableParagraph"/>
              <w:spacing w:before="49" w:line="285" w:lineRule="auto"/>
              <w:ind w:left="103" w:right="363"/>
              <w:rPr>
                <w:rFonts w:ascii="Calibri" w:eastAsia="Calibri" w:hAnsi="Calibri" w:cs="Calibri"/>
              </w:rPr>
            </w:pPr>
            <w:r>
              <w:rPr>
                <w:rFonts w:ascii="Calibri" w:eastAsia="Calibri" w:hAnsi="Calibri" w:cs="Calibri"/>
              </w:rPr>
              <w:t>The encouragement of walking and cycling is in line with paras 92, 100, 104, 106 and 112 which promote the fullest possible use of walking and cycling. It is also in line with paras 104 (d), 105 and 154 which expect encouragement to be given to solutions which support reductions in greenhouse gas emissions and reduce congestion. By identifying and protecting sites/routes which could be critical in developing infrastructure to widen transport choice, the policy is also in line with para 106 (c).</w:t>
            </w:r>
          </w:p>
        </w:tc>
      </w:tr>
      <w:tr w:rsidR="00BE3C35" w14:paraId="627D9B4E"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2EB1515B" w14:textId="77777777" w:rsidR="00BE3C35" w:rsidRDefault="00BE3C35" w:rsidP="001969F3">
            <w:pPr>
              <w:pStyle w:val="TableParagraph"/>
              <w:spacing w:before="26" w:line="261" w:lineRule="auto"/>
              <w:ind w:left="103" w:right="240"/>
              <w:rPr>
                <w:rFonts w:ascii="Calibri" w:eastAsia="Calibri" w:hAnsi="Calibri" w:cs="Calibri"/>
              </w:rPr>
            </w:pPr>
            <w:r>
              <w:rPr>
                <w:rFonts w:ascii="Calibri" w:eastAsia="Calibri" w:hAnsi="Calibri" w:cs="Calibri"/>
              </w:rPr>
              <w:t>TM3: Highway Improvement Schemes</w:t>
            </w:r>
          </w:p>
        </w:tc>
        <w:tc>
          <w:tcPr>
            <w:tcW w:w="1902" w:type="dxa"/>
            <w:tcBorders>
              <w:top w:val="single" w:sz="4" w:space="0" w:color="000000"/>
              <w:left w:val="single" w:sz="4" w:space="0" w:color="000000"/>
              <w:bottom w:val="single" w:sz="4" w:space="0" w:color="000000"/>
              <w:right w:val="single" w:sz="4" w:space="0" w:color="000000"/>
            </w:tcBorders>
          </w:tcPr>
          <w:p w14:paraId="638AD0A5" w14:textId="77777777" w:rsidR="00BE3C35" w:rsidRPr="005E580C" w:rsidRDefault="00287110" w:rsidP="001969F3">
            <w:pPr>
              <w:pStyle w:val="TableParagraph"/>
              <w:spacing w:line="292" w:lineRule="exact"/>
              <w:ind w:left="103"/>
              <w:rPr>
                <w:rFonts w:ascii="Calibri" w:eastAsia="Calibri" w:hAnsi="Calibri" w:cs="Calibri"/>
              </w:rPr>
            </w:pPr>
            <w:r>
              <w:rPr>
                <w:rFonts w:ascii="Calibri" w:eastAsia="Calibri" w:hAnsi="Calibri" w:cs="Calibri"/>
              </w:rPr>
              <w:t>105, 106</w:t>
            </w:r>
          </w:p>
        </w:tc>
        <w:tc>
          <w:tcPr>
            <w:tcW w:w="5814" w:type="dxa"/>
            <w:tcBorders>
              <w:top w:val="single" w:sz="4" w:space="0" w:color="000000"/>
              <w:left w:val="single" w:sz="4" w:space="0" w:color="000000"/>
              <w:bottom w:val="single" w:sz="4" w:space="0" w:color="000000"/>
              <w:right w:val="single" w:sz="4" w:space="0" w:color="000000"/>
            </w:tcBorders>
          </w:tcPr>
          <w:p w14:paraId="5F7339CF" w14:textId="77777777" w:rsidR="00BE3C35" w:rsidRDefault="00287110" w:rsidP="00287110">
            <w:pPr>
              <w:pStyle w:val="TableParagraph"/>
              <w:spacing w:before="49" w:line="285" w:lineRule="auto"/>
              <w:ind w:left="103" w:right="363"/>
              <w:rPr>
                <w:rFonts w:ascii="Calibri" w:eastAsia="Calibri" w:hAnsi="Calibri" w:cs="Calibri"/>
              </w:rPr>
            </w:pPr>
            <w:r>
              <w:rPr>
                <w:rFonts w:ascii="Calibri" w:eastAsia="Calibri" w:hAnsi="Calibri" w:cs="Calibri"/>
              </w:rPr>
              <w:t xml:space="preserve">In seeking to identify and protect sites and routes which could be critical in developing infrastructure to widen transport choice, policy is in line with para 106 (c). Policy is also aimed at reducing town centre congestion and emissions and improving air quality and public health (para 105. </w:t>
            </w:r>
          </w:p>
        </w:tc>
      </w:tr>
      <w:tr w:rsidR="00BE3C35" w14:paraId="089BCBA8"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07BBE8C4" w14:textId="77777777" w:rsidR="00BE3C35" w:rsidRDefault="00BE3C35" w:rsidP="001969F3">
            <w:pPr>
              <w:pStyle w:val="TableParagraph"/>
              <w:spacing w:before="26" w:line="261" w:lineRule="auto"/>
              <w:ind w:left="103" w:right="240"/>
              <w:rPr>
                <w:rFonts w:ascii="Calibri" w:eastAsia="Calibri" w:hAnsi="Calibri" w:cs="Calibri"/>
              </w:rPr>
            </w:pPr>
            <w:r>
              <w:rPr>
                <w:rFonts w:ascii="Calibri" w:eastAsia="Calibri" w:hAnsi="Calibri" w:cs="Calibri"/>
              </w:rPr>
              <w:t>TM4: County Bridge Level Crossing</w:t>
            </w:r>
          </w:p>
        </w:tc>
        <w:tc>
          <w:tcPr>
            <w:tcW w:w="1902" w:type="dxa"/>
            <w:tcBorders>
              <w:top w:val="single" w:sz="4" w:space="0" w:color="000000"/>
              <w:left w:val="single" w:sz="4" w:space="0" w:color="000000"/>
              <w:bottom w:val="single" w:sz="4" w:space="0" w:color="000000"/>
              <w:right w:val="single" w:sz="4" w:space="0" w:color="000000"/>
            </w:tcBorders>
          </w:tcPr>
          <w:p w14:paraId="4EDD4A1E" w14:textId="77777777" w:rsidR="00BE3C35" w:rsidRPr="005E580C" w:rsidRDefault="004E046A" w:rsidP="001969F3">
            <w:pPr>
              <w:pStyle w:val="TableParagraph"/>
              <w:spacing w:line="292" w:lineRule="exact"/>
              <w:ind w:left="103"/>
              <w:rPr>
                <w:rFonts w:ascii="Calibri" w:eastAsia="Calibri" w:hAnsi="Calibri" w:cs="Calibri"/>
              </w:rPr>
            </w:pPr>
            <w:r>
              <w:rPr>
                <w:rFonts w:ascii="Calibri" w:eastAsia="Calibri" w:hAnsi="Calibri" w:cs="Calibri"/>
              </w:rPr>
              <w:t xml:space="preserve">92, 100, 104, </w:t>
            </w:r>
            <w:r w:rsidR="00287110">
              <w:rPr>
                <w:rFonts w:ascii="Calibri" w:eastAsia="Calibri" w:hAnsi="Calibri" w:cs="Calibri"/>
              </w:rPr>
              <w:t>105, 106</w:t>
            </w:r>
            <w:r>
              <w:rPr>
                <w:rFonts w:ascii="Calibri" w:eastAsia="Calibri" w:hAnsi="Calibri" w:cs="Calibri"/>
              </w:rPr>
              <w:t>, 112</w:t>
            </w:r>
          </w:p>
        </w:tc>
        <w:tc>
          <w:tcPr>
            <w:tcW w:w="5814" w:type="dxa"/>
            <w:tcBorders>
              <w:top w:val="single" w:sz="4" w:space="0" w:color="000000"/>
              <w:left w:val="single" w:sz="4" w:space="0" w:color="000000"/>
              <w:bottom w:val="single" w:sz="4" w:space="0" w:color="000000"/>
              <w:right w:val="single" w:sz="4" w:space="0" w:color="000000"/>
            </w:tcBorders>
          </w:tcPr>
          <w:p w14:paraId="1A715377" w14:textId="77777777" w:rsidR="00BE3C35" w:rsidRDefault="00287110" w:rsidP="004E046A">
            <w:pPr>
              <w:pStyle w:val="TableParagraph"/>
              <w:spacing w:before="49" w:line="285" w:lineRule="auto"/>
              <w:ind w:left="103" w:right="363"/>
              <w:rPr>
                <w:rFonts w:ascii="Calibri" w:eastAsia="Calibri" w:hAnsi="Calibri" w:cs="Calibri"/>
              </w:rPr>
            </w:pPr>
            <w:r>
              <w:rPr>
                <w:rFonts w:ascii="Calibri" w:eastAsia="Calibri" w:hAnsi="Calibri" w:cs="Calibri"/>
              </w:rPr>
              <w:t>In seeking to identify and protect sites and routes which could be critical in developing infrastructure to widen transport choice, policy is in line with para 106 (c). Policy is also aimed at reducing town centre congestion and emissions and improving air quality and public health (para 105.</w:t>
            </w:r>
            <w:r w:rsidR="004E046A">
              <w:rPr>
                <w:rFonts w:ascii="Calibri" w:eastAsia="Calibri" w:hAnsi="Calibri" w:cs="Calibri"/>
              </w:rPr>
              <w:t xml:space="preserve"> Measures to improve the crossing for pedestrians and </w:t>
            </w:r>
            <w:r w:rsidR="004E046A">
              <w:rPr>
                <w:rFonts w:ascii="Calibri" w:eastAsia="Calibri" w:hAnsi="Calibri" w:cs="Calibri"/>
              </w:rPr>
              <w:lastRenderedPageBreak/>
              <w:t>cyclists is in line with paras 92, 100, 104, 106 and 112 which promote the fullest possible use of walking and cycling.</w:t>
            </w:r>
          </w:p>
        </w:tc>
      </w:tr>
      <w:tr w:rsidR="00BE3C35" w14:paraId="3C9A611A"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5BE0B430" w14:textId="77777777" w:rsidR="00BE3C35" w:rsidRDefault="00BE3C35" w:rsidP="001969F3">
            <w:pPr>
              <w:pStyle w:val="TableParagraph"/>
              <w:spacing w:before="26" w:line="261" w:lineRule="auto"/>
              <w:ind w:left="103" w:right="240"/>
              <w:rPr>
                <w:rFonts w:ascii="Calibri" w:eastAsia="Calibri" w:hAnsi="Calibri" w:cs="Calibri"/>
              </w:rPr>
            </w:pPr>
            <w:r>
              <w:rPr>
                <w:rFonts w:ascii="Calibri" w:eastAsia="Calibri" w:hAnsi="Calibri" w:cs="Calibri"/>
              </w:rPr>
              <w:lastRenderedPageBreak/>
              <w:t>TM5: New Vehicular River/Railway Crossing</w:t>
            </w:r>
          </w:p>
        </w:tc>
        <w:tc>
          <w:tcPr>
            <w:tcW w:w="1902" w:type="dxa"/>
            <w:tcBorders>
              <w:top w:val="single" w:sz="4" w:space="0" w:color="000000"/>
              <w:left w:val="single" w:sz="4" w:space="0" w:color="000000"/>
              <w:bottom w:val="single" w:sz="4" w:space="0" w:color="000000"/>
              <w:right w:val="single" w:sz="4" w:space="0" w:color="000000"/>
            </w:tcBorders>
          </w:tcPr>
          <w:p w14:paraId="566D6C34" w14:textId="77777777" w:rsidR="00BE3C35" w:rsidRPr="005E580C" w:rsidRDefault="00287110" w:rsidP="001969F3">
            <w:pPr>
              <w:pStyle w:val="TableParagraph"/>
              <w:spacing w:line="292" w:lineRule="exact"/>
              <w:ind w:left="103"/>
              <w:rPr>
                <w:rFonts w:ascii="Calibri" w:eastAsia="Calibri" w:hAnsi="Calibri" w:cs="Calibri"/>
              </w:rPr>
            </w:pPr>
            <w:r>
              <w:rPr>
                <w:rFonts w:ascii="Calibri" w:eastAsia="Calibri" w:hAnsi="Calibri" w:cs="Calibri"/>
              </w:rPr>
              <w:t>105, 106</w:t>
            </w:r>
          </w:p>
        </w:tc>
        <w:tc>
          <w:tcPr>
            <w:tcW w:w="5814" w:type="dxa"/>
            <w:tcBorders>
              <w:top w:val="single" w:sz="4" w:space="0" w:color="000000"/>
              <w:left w:val="single" w:sz="4" w:space="0" w:color="000000"/>
              <w:bottom w:val="single" w:sz="4" w:space="0" w:color="000000"/>
              <w:right w:val="single" w:sz="4" w:space="0" w:color="000000"/>
            </w:tcBorders>
          </w:tcPr>
          <w:p w14:paraId="3EDCEDC4" w14:textId="77777777" w:rsidR="00BE3C35" w:rsidRDefault="004E046A" w:rsidP="00857DB5">
            <w:pPr>
              <w:pStyle w:val="TableParagraph"/>
              <w:spacing w:before="49" w:line="285" w:lineRule="auto"/>
              <w:ind w:left="103" w:right="363"/>
              <w:rPr>
                <w:rFonts w:ascii="Calibri" w:eastAsia="Calibri" w:hAnsi="Calibri" w:cs="Calibri"/>
              </w:rPr>
            </w:pPr>
            <w:r>
              <w:rPr>
                <w:rFonts w:ascii="Calibri" w:eastAsia="Calibri" w:hAnsi="Calibri" w:cs="Calibri"/>
              </w:rPr>
              <w:t>In seeking to identify and protect sites and routes which could be critical in developing infrastructure to widen transport choice, policy is in line with para 106 (c). Policy is also aimed at reducing town centre congestion and emissions and improving air quality and public health (para 105.</w:t>
            </w:r>
          </w:p>
        </w:tc>
      </w:tr>
      <w:tr w:rsidR="00BE3C35" w14:paraId="347CCFD9"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098C07AD" w14:textId="77777777" w:rsidR="00BE3C35" w:rsidRDefault="00BE3C35" w:rsidP="001969F3">
            <w:pPr>
              <w:pStyle w:val="TableParagraph"/>
              <w:spacing w:before="26" w:line="261" w:lineRule="auto"/>
              <w:ind w:left="103" w:right="240"/>
              <w:rPr>
                <w:rFonts w:ascii="Calibri" w:eastAsia="Calibri" w:hAnsi="Calibri" w:cs="Calibri"/>
              </w:rPr>
            </w:pPr>
            <w:r>
              <w:rPr>
                <w:rFonts w:ascii="Calibri" w:eastAsia="Calibri" w:hAnsi="Calibri" w:cs="Calibri"/>
              </w:rPr>
              <w:t>TM6: Development on Unallocated Sites</w:t>
            </w:r>
          </w:p>
        </w:tc>
        <w:tc>
          <w:tcPr>
            <w:tcW w:w="1902" w:type="dxa"/>
            <w:tcBorders>
              <w:top w:val="single" w:sz="4" w:space="0" w:color="000000"/>
              <w:left w:val="single" w:sz="4" w:space="0" w:color="000000"/>
              <w:bottom w:val="single" w:sz="4" w:space="0" w:color="000000"/>
              <w:right w:val="single" w:sz="4" w:space="0" w:color="000000"/>
            </w:tcBorders>
          </w:tcPr>
          <w:p w14:paraId="5C0F3A88" w14:textId="77777777" w:rsidR="00BE3C35" w:rsidRPr="005E580C" w:rsidRDefault="00F6128B" w:rsidP="001969F3">
            <w:pPr>
              <w:pStyle w:val="TableParagraph"/>
              <w:spacing w:line="292" w:lineRule="exact"/>
              <w:ind w:left="103"/>
              <w:rPr>
                <w:rFonts w:ascii="Calibri" w:eastAsia="Calibri" w:hAnsi="Calibri" w:cs="Calibri"/>
              </w:rPr>
            </w:pPr>
            <w:r>
              <w:rPr>
                <w:rFonts w:ascii="Calibri" w:eastAsia="Calibri" w:hAnsi="Calibri" w:cs="Calibri"/>
              </w:rPr>
              <w:t>104, 105</w:t>
            </w:r>
          </w:p>
        </w:tc>
        <w:tc>
          <w:tcPr>
            <w:tcW w:w="5814" w:type="dxa"/>
            <w:tcBorders>
              <w:top w:val="single" w:sz="4" w:space="0" w:color="000000"/>
              <w:left w:val="single" w:sz="4" w:space="0" w:color="000000"/>
              <w:bottom w:val="single" w:sz="4" w:space="0" w:color="000000"/>
              <w:right w:val="single" w:sz="4" w:space="0" w:color="000000"/>
            </w:tcBorders>
          </w:tcPr>
          <w:p w14:paraId="4F456692" w14:textId="77777777" w:rsidR="00BE3C35" w:rsidRDefault="002270CE" w:rsidP="00857DB5">
            <w:pPr>
              <w:pStyle w:val="TableParagraph"/>
              <w:spacing w:before="49" w:line="285" w:lineRule="auto"/>
              <w:ind w:left="103" w:right="363"/>
              <w:rPr>
                <w:rFonts w:ascii="Calibri" w:eastAsia="Calibri" w:hAnsi="Calibri" w:cs="Calibri"/>
              </w:rPr>
            </w:pPr>
            <w:r>
              <w:rPr>
                <w:rFonts w:ascii="Calibri" w:eastAsia="Calibri" w:hAnsi="Calibri" w:cs="Calibri"/>
              </w:rPr>
              <w:t>In seeking to manage unallocated development in terms of its impacts on traffic and traffic infrastructure, the policy is in line with para 105 and its support for objectives a), c) and d) in para 104.</w:t>
            </w:r>
          </w:p>
        </w:tc>
      </w:tr>
      <w:tr w:rsidR="00BE3C35" w14:paraId="3C1512B5"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333E8562" w14:textId="77777777" w:rsidR="00BE3C35" w:rsidRDefault="00BE3C35" w:rsidP="001969F3">
            <w:pPr>
              <w:pStyle w:val="TableParagraph"/>
              <w:spacing w:before="26" w:line="261" w:lineRule="auto"/>
              <w:ind w:left="103" w:right="240"/>
              <w:rPr>
                <w:rFonts w:ascii="Calibri" w:eastAsia="Calibri" w:hAnsi="Calibri" w:cs="Calibri"/>
              </w:rPr>
            </w:pPr>
            <w:r>
              <w:rPr>
                <w:rFonts w:ascii="Calibri" w:eastAsia="Calibri" w:hAnsi="Calibri" w:cs="Calibri"/>
              </w:rPr>
              <w:t>TM7: Electric Vehicle Charging Infrastructure</w:t>
            </w:r>
          </w:p>
        </w:tc>
        <w:tc>
          <w:tcPr>
            <w:tcW w:w="1902" w:type="dxa"/>
            <w:tcBorders>
              <w:top w:val="single" w:sz="4" w:space="0" w:color="000000"/>
              <w:left w:val="single" w:sz="4" w:space="0" w:color="000000"/>
              <w:bottom w:val="single" w:sz="4" w:space="0" w:color="000000"/>
              <w:right w:val="single" w:sz="4" w:space="0" w:color="000000"/>
            </w:tcBorders>
          </w:tcPr>
          <w:p w14:paraId="008FDA5F" w14:textId="77777777" w:rsidR="00BE3C35" w:rsidRPr="005E580C" w:rsidRDefault="002270CE" w:rsidP="001969F3">
            <w:pPr>
              <w:pStyle w:val="TableParagraph"/>
              <w:spacing w:line="292" w:lineRule="exact"/>
              <w:ind w:left="103"/>
              <w:rPr>
                <w:rFonts w:ascii="Calibri" w:eastAsia="Calibri" w:hAnsi="Calibri" w:cs="Calibri"/>
              </w:rPr>
            </w:pPr>
            <w:r>
              <w:rPr>
                <w:rFonts w:ascii="Calibri" w:eastAsia="Calibri" w:hAnsi="Calibri" w:cs="Calibri"/>
              </w:rPr>
              <w:t>107, 112, 174, 186</w:t>
            </w:r>
          </w:p>
        </w:tc>
        <w:tc>
          <w:tcPr>
            <w:tcW w:w="5814" w:type="dxa"/>
            <w:tcBorders>
              <w:top w:val="single" w:sz="4" w:space="0" w:color="000000"/>
              <w:left w:val="single" w:sz="4" w:space="0" w:color="000000"/>
              <w:bottom w:val="single" w:sz="4" w:space="0" w:color="000000"/>
              <w:right w:val="single" w:sz="4" w:space="0" w:color="000000"/>
            </w:tcBorders>
          </w:tcPr>
          <w:p w14:paraId="29B912DB" w14:textId="77777777" w:rsidR="00BE3C35" w:rsidRDefault="002270CE" w:rsidP="002270CE">
            <w:pPr>
              <w:pStyle w:val="TableParagraph"/>
              <w:spacing w:before="49" w:line="285" w:lineRule="auto"/>
              <w:ind w:left="103" w:right="363"/>
              <w:rPr>
                <w:rFonts w:ascii="Calibri" w:eastAsia="Calibri" w:hAnsi="Calibri" w:cs="Calibri"/>
              </w:rPr>
            </w:pPr>
            <w:r>
              <w:rPr>
                <w:rFonts w:ascii="Calibri" w:eastAsia="Calibri" w:hAnsi="Calibri" w:cs="Calibri"/>
              </w:rPr>
              <w:t>The policies charging infrastructure requirements are in line with paras 107 and 112 (e) (in specifically promoting charging infrastructure for electric vehicles; para 174 (e) (in seeking to prevent unacceptable levels of air pollution in relation to any development and helping to improve air quality wherever possible);  and para 186 (in taking account of the presence of an AQMA).</w:t>
            </w:r>
          </w:p>
        </w:tc>
      </w:tr>
      <w:tr w:rsidR="00BE3C35" w14:paraId="1A60B933"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0F7B831C" w14:textId="77777777" w:rsidR="00BE3C35" w:rsidRDefault="00BE3C35" w:rsidP="001969F3">
            <w:pPr>
              <w:pStyle w:val="TableParagraph"/>
              <w:spacing w:before="26" w:line="261" w:lineRule="auto"/>
              <w:ind w:left="103" w:right="240"/>
              <w:rPr>
                <w:rFonts w:ascii="Calibri" w:eastAsia="Calibri" w:hAnsi="Calibri" w:cs="Calibri"/>
              </w:rPr>
            </w:pPr>
            <w:r>
              <w:rPr>
                <w:rFonts w:ascii="Calibri" w:eastAsia="Calibri" w:hAnsi="Calibri" w:cs="Calibri"/>
              </w:rPr>
              <w:t>TM8: Traffic Management Plans</w:t>
            </w:r>
          </w:p>
        </w:tc>
        <w:tc>
          <w:tcPr>
            <w:tcW w:w="1902" w:type="dxa"/>
            <w:tcBorders>
              <w:top w:val="single" w:sz="4" w:space="0" w:color="000000"/>
              <w:left w:val="single" w:sz="4" w:space="0" w:color="000000"/>
              <w:bottom w:val="single" w:sz="4" w:space="0" w:color="000000"/>
              <w:right w:val="single" w:sz="4" w:space="0" w:color="000000"/>
            </w:tcBorders>
          </w:tcPr>
          <w:p w14:paraId="106180C6" w14:textId="77777777" w:rsidR="00BE3C35" w:rsidRPr="005E580C" w:rsidRDefault="002270CE" w:rsidP="001969F3">
            <w:pPr>
              <w:pStyle w:val="TableParagraph"/>
              <w:spacing w:line="292" w:lineRule="exact"/>
              <w:ind w:left="103"/>
              <w:rPr>
                <w:rFonts w:ascii="Calibri" w:eastAsia="Calibri" w:hAnsi="Calibri" w:cs="Calibri"/>
              </w:rPr>
            </w:pPr>
            <w:r>
              <w:rPr>
                <w:rFonts w:ascii="Calibri" w:eastAsia="Calibri" w:hAnsi="Calibri" w:cs="Calibri"/>
              </w:rPr>
              <w:t>113</w:t>
            </w:r>
          </w:p>
        </w:tc>
        <w:tc>
          <w:tcPr>
            <w:tcW w:w="5814" w:type="dxa"/>
            <w:tcBorders>
              <w:top w:val="single" w:sz="4" w:space="0" w:color="000000"/>
              <w:left w:val="single" w:sz="4" w:space="0" w:color="000000"/>
              <w:bottom w:val="single" w:sz="4" w:space="0" w:color="000000"/>
              <w:right w:val="single" w:sz="4" w:space="0" w:color="000000"/>
            </w:tcBorders>
          </w:tcPr>
          <w:p w14:paraId="0795D6DE" w14:textId="77777777" w:rsidR="00BE3C35" w:rsidRDefault="002270CE" w:rsidP="00857DB5">
            <w:pPr>
              <w:pStyle w:val="TableParagraph"/>
              <w:spacing w:before="49" w:line="285" w:lineRule="auto"/>
              <w:ind w:left="103" w:right="363"/>
              <w:rPr>
                <w:rFonts w:ascii="Calibri" w:eastAsia="Calibri" w:hAnsi="Calibri" w:cs="Calibri"/>
              </w:rPr>
            </w:pPr>
            <w:r>
              <w:rPr>
                <w:rFonts w:ascii="Calibri" w:eastAsia="Calibri" w:hAnsi="Calibri" w:cs="Calibri"/>
              </w:rPr>
              <w:t xml:space="preserve">Policy is in line with </w:t>
            </w:r>
            <w:r w:rsidR="00BE17F5">
              <w:rPr>
                <w:rFonts w:ascii="Calibri" w:eastAsia="Calibri" w:hAnsi="Calibri" w:cs="Calibri"/>
              </w:rPr>
              <w:t xml:space="preserve">the requirement of </w:t>
            </w:r>
            <w:r>
              <w:rPr>
                <w:rFonts w:ascii="Calibri" w:eastAsia="Calibri" w:hAnsi="Calibri" w:cs="Calibri"/>
              </w:rPr>
              <w:t>para 113</w:t>
            </w:r>
            <w:r w:rsidR="00BE17F5">
              <w:rPr>
                <w:rFonts w:ascii="Calibri" w:eastAsia="Calibri" w:hAnsi="Calibri" w:cs="Calibri"/>
              </w:rPr>
              <w:t xml:space="preserve"> for the provision of travel plans and transport statements/assessments for all developments that will generate significant amounts of movement.</w:t>
            </w:r>
          </w:p>
        </w:tc>
      </w:tr>
      <w:tr w:rsidR="00BE17F5" w14:paraId="76525CF3"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0BAD95FF" w14:textId="77777777" w:rsidR="00BE17F5" w:rsidRDefault="00BE17F5" w:rsidP="001969F3">
            <w:pPr>
              <w:pStyle w:val="TableParagraph"/>
              <w:spacing w:before="26" w:line="261" w:lineRule="auto"/>
              <w:ind w:left="103" w:right="240"/>
              <w:rPr>
                <w:rFonts w:ascii="Calibri" w:eastAsia="Calibri" w:hAnsi="Calibri" w:cs="Calibri"/>
              </w:rPr>
            </w:pPr>
            <w:r>
              <w:rPr>
                <w:rFonts w:ascii="Calibri" w:eastAsia="Calibri" w:hAnsi="Calibri" w:cs="Calibri"/>
              </w:rPr>
              <w:t>RC1: Malton &amp; Norton River Corridor Development</w:t>
            </w:r>
          </w:p>
        </w:tc>
        <w:tc>
          <w:tcPr>
            <w:tcW w:w="1902" w:type="dxa"/>
            <w:tcBorders>
              <w:top w:val="single" w:sz="4" w:space="0" w:color="000000"/>
              <w:left w:val="single" w:sz="4" w:space="0" w:color="000000"/>
              <w:bottom w:val="single" w:sz="4" w:space="0" w:color="000000"/>
              <w:right w:val="single" w:sz="4" w:space="0" w:color="000000"/>
            </w:tcBorders>
          </w:tcPr>
          <w:p w14:paraId="1D602185" w14:textId="77777777" w:rsidR="00BE17F5" w:rsidRDefault="00BE17F5" w:rsidP="001969F3">
            <w:pPr>
              <w:pStyle w:val="TableParagraph"/>
              <w:spacing w:line="292" w:lineRule="exact"/>
              <w:ind w:left="103"/>
              <w:rPr>
                <w:rFonts w:ascii="Calibri" w:eastAsia="Calibri" w:hAnsi="Calibri" w:cs="Calibri"/>
              </w:rPr>
            </w:pPr>
            <w:r>
              <w:rPr>
                <w:rFonts w:ascii="Calibri" w:eastAsia="Calibri" w:hAnsi="Calibri" w:cs="Calibri"/>
              </w:rPr>
              <w:t>119, 120, 167, 168, 179</w:t>
            </w:r>
          </w:p>
        </w:tc>
        <w:tc>
          <w:tcPr>
            <w:tcW w:w="5814" w:type="dxa"/>
            <w:tcBorders>
              <w:top w:val="single" w:sz="4" w:space="0" w:color="000000"/>
              <w:left w:val="single" w:sz="4" w:space="0" w:color="000000"/>
              <w:bottom w:val="single" w:sz="4" w:space="0" w:color="000000"/>
              <w:right w:val="single" w:sz="4" w:space="0" w:color="000000"/>
            </w:tcBorders>
          </w:tcPr>
          <w:p w14:paraId="0BF2A28B" w14:textId="77777777" w:rsidR="00BE17F5" w:rsidRDefault="00BE17F5" w:rsidP="00BE17F5">
            <w:pPr>
              <w:pStyle w:val="TableParagraph"/>
              <w:spacing w:before="49" w:line="285" w:lineRule="auto"/>
              <w:ind w:left="103" w:right="363"/>
              <w:rPr>
                <w:rFonts w:ascii="Calibri" w:eastAsia="Calibri" w:hAnsi="Calibri" w:cs="Calibri"/>
              </w:rPr>
            </w:pPr>
            <w:r>
              <w:rPr>
                <w:rFonts w:ascii="Calibri" w:eastAsia="Calibri" w:hAnsi="Calibri" w:cs="Calibri"/>
              </w:rPr>
              <w:t xml:space="preserve">The policy’s support of development for recreation-based enhancement is in line with para 119 (promoting an effective use of land); para 120 (development of under-utilised land and buildings); 167 and 168 (need to satisfy flood risk requirements); and 179 (protection of </w:t>
            </w:r>
            <w:r w:rsidR="006F78D2">
              <w:rPr>
                <w:rFonts w:ascii="Calibri" w:eastAsia="Calibri" w:hAnsi="Calibri" w:cs="Calibri"/>
              </w:rPr>
              <w:t>international designated sites of importance for biodiversity).</w:t>
            </w:r>
          </w:p>
        </w:tc>
      </w:tr>
      <w:tr w:rsidR="00BE17F5" w14:paraId="24CF8627"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50C4C7CB" w14:textId="77777777" w:rsidR="00BE17F5" w:rsidRDefault="00BE17F5" w:rsidP="001969F3">
            <w:pPr>
              <w:pStyle w:val="TableParagraph"/>
              <w:spacing w:before="26" w:line="261" w:lineRule="auto"/>
              <w:ind w:left="103" w:right="240"/>
              <w:rPr>
                <w:rFonts w:ascii="Calibri" w:eastAsia="Calibri" w:hAnsi="Calibri" w:cs="Calibri"/>
              </w:rPr>
            </w:pPr>
            <w:r>
              <w:rPr>
                <w:rFonts w:ascii="Calibri" w:eastAsia="Calibri" w:hAnsi="Calibri" w:cs="Calibri"/>
              </w:rPr>
              <w:t>RC2: Regeneration of Land North &amp; South of County Bridge</w:t>
            </w:r>
          </w:p>
        </w:tc>
        <w:tc>
          <w:tcPr>
            <w:tcW w:w="1902" w:type="dxa"/>
            <w:tcBorders>
              <w:top w:val="single" w:sz="4" w:space="0" w:color="000000"/>
              <w:left w:val="single" w:sz="4" w:space="0" w:color="000000"/>
              <w:bottom w:val="single" w:sz="4" w:space="0" w:color="000000"/>
              <w:right w:val="single" w:sz="4" w:space="0" w:color="000000"/>
            </w:tcBorders>
          </w:tcPr>
          <w:p w14:paraId="283197C8" w14:textId="77777777" w:rsidR="00BE17F5" w:rsidRDefault="006F78D2" w:rsidP="001969F3">
            <w:pPr>
              <w:pStyle w:val="TableParagraph"/>
              <w:spacing w:line="292" w:lineRule="exact"/>
              <w:ind w:left="103"/>
              <w:rPr>
                <w:rFonts w:ascii="Calibri" w:eastAsia="Calibri" w:hAnsi="Calibri" w:cs="Calibri"/>
              </w:rPr>
            </w:pPr>
            <w:r>
              <w:rPr>
                <w:rFonts w:ascii="Calibri" w:eastAsia="Calibri" w:hAnsi="Calibri" w:cs="Calibri"/>
              </w:rPr>
              <w:t>119, 120, 167, 168, 179</w:t>
            </w:r>
          </w:p>
        </w:tc>
        <w:tc>
          <w:tcPr>
            <w:tcW w:w="5814" w:type="dxa"/>
            <w:tcBorders>
              <w:top w:val="single" w:sz="4" w:space="0" w:color="000000"/>
              <w:left w:val="single" w:sz="4" w:space="0" w:color="000000"/>
              <w:bottom w:val="single" w:sz="4" w:space="0" w:color="000000"/>
              <w:right w:val="single" w:sz="4" w:space="0" w:color="000000"/>
            </w:tcBorders>
          </w:tcPr>
          <w:p w14:paraId="11988FC0" w14:textId="77777777" w:rsidR="00BE17F5" w:rsidRDefault="006F78D2" w:rsidP="006F78D2">
            <w:pPr>
              <w:pStyle w:val="TableParagraph"/>
              <w:spacing w:before="49" w:line="285" w:lineRule="auto"/>
              <w:ind w:left="103" w:right="363"/>
              <w:rPr>
                <w:rFonts w:ascii="Calibri" w:eastAsia="Calibri" w:hAnsi="Calibri" w:cs="Calibri"/>
              </w:rPr>
            </w:pPr>
            <w:r>
              <w:rPr>
                <w:rFonts w:ascii="Calibri" w:eastAsia="Calibri" w:hAnsi="Calibri" w:cs="Calibri"/>
              </w:rPr>
              <w:t>The policy’s support for development-related regeneration is in line with para 119 (promoting an effective use of land); para 120 (development of under-utilised land and buildings); 167 and 168 (need to satisfy flood risk requirements); and 179 (protection of international designated sites of importance for biodiversity).</w:t>
            </w:r>
          </w:p>
        </w:tc>
      </w:tr>
      <w:tr w:rsidR="006F78D2" w14:paraId="2BDA15B9"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485A51FF" w14:textId="77777777" w:rsidR="006F78D2" w:rsidRDefault="006F78D2" w:rsidP="001969F3">
            <w:pPr>
              <w:pStyle w:val="TableParagraph"/>
              <w:spacing w:before="26" w:line="261" w:lineRule="auto"/>
              <w:ind w:left="103" w:right="240"/>
              <w:rPr>
                <w:rFonts w:ascii="Calibri" w:eastAsia="Calibri" w:hAnsi="Calibri" w:cs="Calibri"/>
              </w:rPr>
            </w:pPr>
            <w:r>
              <w:rPr>
                <w:rFonts w:ascii="Calibri" w:eastAsia="Calibri" w:hAnsi="Calibri" w:cs="Calibri"/>
              </w:rPr>
              <w:t>E1: Protection of Local Green Space</w:t>
            </w:r>
          </w:p>
        </w:tc>
        <w:tc>
          <w:tcPr>
            <w:tcW w:w="1902" w:type="dxa"/>
            <w:tcBorders>
              <w:top w:val="single" w:sz="4" w:space="0" w:color="000000"/>
              <w:left w:val="single" w:sz="4" w:space="0" w:color="000000"/>
              <w:bottom w:val="single" w:sz="4" w:space="0" w:color="000000"/>
              <w:right w:val="single" w:sz="4" w:space="0" w:color="000000"/>
            </w:tcBorders>
          </w:tcPr>
          <w:p w14:paraId="4C087695" w14:textId="77777777" w:rsidR="006F78D2" w:rsidRDefault="00B9362C" w:rsidP="00B9362C">
            <w:pPr>
              <w:pStyle w:val="TableParagraph"/>
              <w:spacing w:line="292" w:lineRule="exact"/>
              <w:ind w:left="103"/>
              <w:rPr>
                <w:rFonts w:ascii="Calibri" w:eastAsia="Calibri" w:hAnsi="Calibri" w:cs="Calibri"/>
              </w:rPr>
            </w:pPr>
            <w:r>
              <w:rPr>
                <w:rFonts w:ascii="Calibri" w:eastAsia="Calibri" w:hAnsi="Calibri" w:cs="Calibri"/>
              </w:rPr>
              <w:t>101</w:t>
            </w:r>
            <w:r w:rsidR="006F78D2" w:rsidRPr="005E580C">
              <w:rPr>
                <w:rFonts w:ascii="Calibri" w:eastAsia="Calibri" w:hAnsi="Calibri" w:cs="Calibri"/>
              </w:rPr>
              <w:t xml:space="preserve">, </w:t>
            </w:r>
            <w:r>
              <w:rPr>
                <w:rFonts w:ascii="Calibri" w:eastAsia="Calibri" w:hAnsi="Calibri" w:cs="Calibri"/>
              </w:rPr>
              <w:t xml:space="preserve">102, </w:t>
            </w:r>
            <w:r w:rsidR="006F78D2" w:rsidRPr="005E580C">
              <w:rPr>
                <w:rFonts w:ascii="Calibri" w:eastAsia="Calibri" w:hAnsi="Calibri" w:cs="Calibri"/>
              </w:rPr>
              <w:t>10</w:t>
            </w:r>
            <w:r>
              <w:rPr>
                <w:rFonts w:ascii="Calibri" w:eastAsia="Calibri" w:hAnsi="Calibri" w:cs="Calibri"/>
              </w:rPr>
              <w:t>3</w:t>
            </w:r>
            <w:r w:rsidR="006F78D2" w:rsidRPr="005E580C">
              <w:rPr>
                <w:rFonts w:ascii="Calibri" w:eastAsia="Calibri" w:hAnsi="Calibri" w:cs="Calibri"/>
              </w:rPr>
              <w:t>, 147</w:t>
            </w:r>
            <w:r>
              <w:rPr>
                <w:rFonts w:ascii="Calibri" w:eastAsia="Calibri" w:hAnsi="Calibri" w:cs="Calibri"/>
              </w:rPr>
              <w:t>-51</w:t>
            </w:r>
            <w:r w:rsidR="006F78D2">
              <w:rPr>
                <w:rFonts w:ascii="Calibri" w:eastAsia="Calibri" w:hAnsi="Calibri" w:cs="Calibri"/>
              </w:rPr>
              <w:t>, 8</w:t>
            </w:r>
            <w:r>
              <w:rPr>
                <w:rFonts w:ascii="Calibri" w:eastAsia="Calibri" w:hAnsi="Calibri" w:cs="Calibri"/>
              </w:rPr>
              <w:t>4, 92</w:t>
            </w:r>
          </w:p>
        </w:tc>
        <w:tc>
          <w:tcPr>
            <w:tcW w:w="5814" w:type="dxa"/>
            <w:tcBorders>
              <w:top w:val="single" w:sz="4" w:space="0" w:color="000000"/>
              <w:left w:val="single" w:sz="4" w:space="0" w:color="000000"/>
              <w:bottom w:val="single" w:sz="4" w:space="0" w:color="000000"/>
              <w:right w:val="single" w:sz="4" w:space="0" w:color="000000"/>
            </w:tcBorders>
          </w:tcPr>
          <w:p w14:paraId="7BBA0EE3" w14:textId="77777777" w:rsidR="006F78D2" w:rsidRDefault="006F78D2" w:rsidP="00B9362C">
            <w:pPr>
              <w:pStyle w:val="TableParagraph"/>
              <w:spacing w:before="49" w:line="285" w:lineRule="auto"/>
              <w:ind w:left="103" w:right="363"/>
              <w:rPr>
                <w:rFonts w:ascii="Calibri" w:eastAsia="Calibri" w:hAnsi="Calibri" w:cs="Calibri"/>
              </w:rPr>
            </w:pPr>
            <w:r>
              <w:rPr>
                <w:rFonts w:ascii="Calibri" w:eastAsia="Calibri" w:hAnsi="Calibri" w:cs="Calibri"/>
              </w:rPr>
              <w:t xml:space="preserve">The designation of areas of Local Green Space is supported and guided by paras </w:t>
            </w:r>
            <w:r w:rsidR="00B9362C">
              <w:rPr>
                <w:rFonts w:ascii="Calibri" w:eastAsia="Calibri" w:hAnsi="Calibri" w:cs="Calibri"/>
              </w:rPr>
              <w:t>101</w:t>
            </w:r>
            <w:r>
              <w:rPr>
                <w:rFonts w:ascii="Calibri" w:eastAsia="Calibri" w:hAnsi="Calibri" w:cs="Calibri"/>
              </w:rPr>
              <w:t xml:space="preserve"> and 10</w:t>
            </w:r>
            <w:r w:rsidR="00B9362C">
              <w:rPr>
                <w:rFonts w:ascii="Calibri" w:eastAsia="Calibri" w:hAnsi="Calibri" w:cs="Calibri"/>
              </w:rPr>
              <w:t>2</w:t>
            </w:r>
            <w:r>
              <w:rPr>
                <w:rFonts w:ascii="Calibri" w:eastAsia="Calibri" w:hAnsi="Calibri" w:cs="Calibri"/>
              </w:rPr>
              <w:t xml:space="preserve"> (see Neighbourhood Plan Appendix </w:t>
            </w:r>
            <w:r w:rsidR="00B9362C">
              <w:rPr>
                <w:rFonts w:ascii="Calibri" w:eastAsia="Calibri" w:hAnsi="Calibri" w:cs="Calibri"/>
              </w:rPr>
              <w:t>1</w:t>
            </w:r>
            <w:r>
              <w:rPr>
                <w:rFonts w:ascii="Calibri" w:eastAsia="Calibri" w:hAnsi="Calibri" w:cs="Calibri"/>
              </w:rPr>
              <w:t>). It is regulated by paras 10</w:t>
            </w:r>
            <w:r w:rsidR="00B9362C">
              <w:rPr>
                <w:rFonts w:ascii="Calibri" w:eastAsia="Calibri" w:hAnsi="Calibri" w:cs="Calibri"/>
              </w:rPr>
              <w:t>3</w:t>
            </w:r>
            <w:r>
              <w:rPr>
                <w:rFonts w:ascii="Calibri" w:eastAsia="Calibri" w:hAnsi="Calibri" w:cs="Calibri"/>
              </w:rPr>
              <w:t>, together with 14</w:t>
            </w:r>
            <w:r w:rsidR="00B9362C">
              <w:rPr>
                <w:rFonts w:ascii="Calibri" w:eastAsia="Calibri" w:hAnsi="Calibri" w:cs="Calibri"/>
              </w:rPr>
              <w:t>7</w:t>
            </w:r>
            <w:r>
              <w:rPr>
                <w:rFonts w:ascii="Calibri" w:eastAsia="Calibri" w:hAnsi="Calibri" w:cs="Calibri"/>
              </w:rPr>
              <w:t>-</w:t>
            </w:r>
            <w:r w:rsidR="00B9362C">
              <w:rPr>
                <w:rFonts w:ascii="Calibri" w:eastAsia="Calibri" w:hAnsi="Calibri" w:cs="Calibri"/>
              </w:rPr>
              <w:t>51</w:t>
            </w:r>
            <w:r>
              <w:rPr>
                <w:rFonts w:ascii="Calibri" w:eastAsia="Calibri" w:hAnsi="Calibri" w:cs="Calibri"/>
              </w:rPr>
              <w:t>. It is also in line with para 8</w:t>
            </w:r>
            <w:r w:rsidR="00B9362C">
              <w:rPr>
                <w:rFonts w:ascii="Calibri" w:eastAsia="Calibri" w:hAnsi="Calibri" w:cs="Calibri"/>
              </w:rPr>
              <w:t>4</w:t>
            </w:r>
            <w:r>
              <w:rPr>
                <w:rFonts w:ascii="Calibri" w:eastAsia="Calibri" w:hAnsi="Calibri" w:cs="Calibri"/>
              </w:rPr>
              <w:t xml:space="preserve"> (retaining accessible local services and community facilities such as sports venues</w:t>
            </w:r>
            <w:r w:rsidR="00B9362C">
              <w:rPr>
                <w:rFonts w:ascii="Calibri" w:eastAsia="Calibri" w:hAnsi="Calibri" w:cs="Calibri"/>
              </w:rPr>
              <w:t xml:space="preserve"> and open space in rural areas); and para 92 (c) (promoting access to high quality open spaces due to the </w:t>
            </w:r>
            <w:r w:rsidR="00B9362C">
              <w:rPr>
                <w:rFonts w:ascii="Calibri" w:eastAsia="Calibri" w:hAnsi="Calibri" w:cs="Calibri"/>
              </w:rPr>
              <w:lastRenderedPageBreak/>
              <w:t>contribution they make to the health and well-being of communities).</w:t>
            </w:r>
          </w:p>
        </w:tc>
      </w:tr>
      <w:tr w:rsidR="006F78D2" w14:paraId="2ED3AB27"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68802C67" w14:textId="77777777" w:rsidR="006F78D2" w:rsidRDefault="006F78D2" w:rsidP="001969F3">
            <w:pPr>
              <w:pStyle w:val="TableParagraph"/>
              <w:spacing w:before="26" w:line="261" w:lineRule="auto"/>
              <w:ind w:left="103" w:right="240"/>
              <w:rPr>
                <w:rFonts w:ascii="Calibri" w:eastAsia="Calibri" w:hAnsi="Calibri" w:cs="Calibri"/>
              </w:rPr>
            </w:pPr>
            <w:r>
              <w:rPr>
                <w:rFonts w:ascii="Calibri" w:eastAsia="Calibri" w:hAnsi="Calibri" w:cs="Calibri"/>
              </w:rPr>
              <w:lastRenderedPageBreak/>
              <w:t>E2: Enhancement of Local Green Space</w:t>
            </w:r>
          </w:p>
        </w:tc>
        <w:tc>
          <w:tcPr>
            <w:tcW w:w="1902" w:type="dxa"/>
            <w:tcBorders>
              <w:top w:val="single" w:sz="4" w:space="0" w:color="000000"/>
              <w:left w:val="single" w:sz="4" w:space="0" w:color="000000"/>
              <w:bottom w:val="single" w:sz="4" w:space="0" w:color="000000"/>
              <w:right w:val="single" w:sz="4" w:space="0" w:color="000000"/>
            </w:tcBorders>
          </w:tcPr>
          <w:p w14:paraId="18344F3A" w14:textId="77777777" w:rsidR="006F78D2" w:rsidRDefault="00B9362C" w:rsidP="00B9362C">
            <w:pPr>
              <w:pStyle w:val="TableParagraph"/>
              <w:spacing w:line="292" w:lineRule="exact"/>
              <w:ind w:left="103"/>
              <w:rPr>
                <w:rFonts w:ascii="Calibri" w:eastAsia="Calibri" w:hAnsi="Calibri" w:cs="Calibri"/>
              </w:rPr>
            </w:pPr>
            <w:r w:rsidRPr="005E580C">
              <w:rPr>
                <w:rFonts w:ascii="Calibri" w:eastAsia="Calibri" w:hAnsi="Calibri" w:cs="Calibri"/>
              </w:rPr>
              <w:t>9</w:t>
            </w:r>
            <w:r>
              <w:rPr>
                <w:rFonts w:ascii="Calibri" w:eastAsia="Calibri" w:hAnsi="Calibri" w:cs="Calibri"/>
              </w:rPr>
              <w:t>2</w:t>
            </w:r>
            <w:r w:rsidRPr="005E580C">
              <w:rPr>
                <w:rFonts w:ascii="Calibri" w:eastAsia="Calibri" w:hAnsi="Calibri" w:cs="Calibri"/>
              </w:rPr>
              <w:t>, 9</w:t>
            </w:r>
            <w:r>
              <w:rPr>
                <w:rFonts w:ascii="Calibri" w:eastAsia="Calibri" w:hAnsi="Calibri" w:cs="Calibri"/>
              </w:rPr>
              <w:t>3, 98</w:t>
            </w:r>
          </w:p>
        </w:tc>
        <w:tc>
          <w:tcPr>
            <w:tcW w:w="5814" w:type="dxa"/>
            <w:tcBorders>
              <w:top w:val="single" w:sz="4" w:space="0" w:color="000000"/>
              <w:left w:val="single" w:sz="4" w:space="0" w:color="000000"/>
              <w:bottom w:val="single" w:sz="4" w:space="0" w:color="000000"/>
              <w:right w:val="single" w:sz="4" w:space="0" w:color="000000"/>
            </w:tcBorders>
          </w:tcPr>
          <w:p w14:paraId="29D01573" w14:textId="77777777" w:rsidR="006F78D2" w:rsidRDefault="00B9362C" w:rsidP="00B9362C">
            <w:pPr>
              <w:pStyle w:val="TableParagraph"/>
              <w:spacing w:before="49" w:line="285" w:lineRule="auto"/>
              <w:ind w:left="103" w:right="363"/>
              <w:rPr>
                <w:rFonts w:ascii="Calibri" w:eastAsia="Calibri" w:hAnsi="Calibri" w:cs="Calibri"/>
              </w:rPr>
            </w:pPr>
            <w:r>
              <w:rPr>
                <w:rFonts w:ascii="Calibri" w:eastAsia="Calibri" w:hAnsi="Calibri" w:cs="Calibri"/>
              </w:rPr>
              <w:t>Local Green Space enhancement is in line with para 92 (aiming to achieve healthy, inclusive and safe places which are safe and accessible – e.g. high quality public space where active and continual use is encouraged – and which enable and support healthy lifestyles – e.g. through green infrastructure, sports facilities, allotments, layouts that encourage walking and cycling); para 93 (planning positively for use of open space); and para 98 (access to high quality open spaces is important for the health and well-being of communities).</w:t>
            </w:r>
          </w:p>
        </w:tc>
      </w:tr>
      <w:tr w:rsidR="006F78D2" w14:paraId="0645403D"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0959D0DC" w14:textId="77777777" w:rsidR="006F78D2" w:rsidRDefault="006F78D2" w:rsidP="001969F3">
            <w:pPr>
              <w:pStyle w:val="TableParagraph"/>
              <w:spacing w:before="26" w:line="261" w:lineRule="auto"/>
              <w:ind w:left="103" w:right="240"/>
              <w:rPr>
                <w:rFonts w:ascii="Calibri" w:eastAsia="Calibri" w:hAnsi="Calibri" w:cs="Calibri"/>
              </w:rPr>
            </w:pPr>
            <w:r>
              <w:rPr>
                <w:rFonts w:ascii="Calibri" w:eastAsia="Calibri" w:hAnsi="Calibri" w:cs="Calibri"/>
              </w:rPr>
              <w:t>E3: Open Space in New Development</w:t>
            </w:r>
          </w:p>
        </w:tc>
        <w:tc>
          <w:tcPr>
            <w:tcW w:w="1902" w:type="dxa"/>
            <w:tcBorders>
              <w:top w:val="single" w:sz="4" w:space="0" w:color="000000"/>
              <w:left w:val="single" w:sz="4" w:space="0" w:color="000000"/>
              <w:bottom w:val="single" w:sz="4" w:space="0" w:color="000000"/>
              <w:right w:val="single" w:sz="4" w:space="0" w:color="000000"/>
            </w:tcBorders>
          </w:tcPr>
          <w:p w14:paraId="55AE4BA8" w14:textId="77777777" w:rsidR="006F78D2" w:rsidRDefault="00D75A11" w:rsidP="00D75A11">
            <w:pPr>
              <w:pStyle w:val="TableParagraph"/>
              <w:spacing w:line="292" w:lineRule="exact"/>
              <w:ind w:left="103"/>
              <w:rPr>
                <w:rFonts w:ascii="Calibri" w:eastAsia="Calibri" w:hAnsi="Calibri" w:cs="Calibri"/>
              </w:rPr>
            </w:pPr>
            <w:r w:rsidRPr="005E580C">
              <w:rPr>
                <w:rFonts w:ascii="Calibri" w:eastAsia="Calibri" w:hAnsi="Calibri" w:cs="Calibri"/>
              </w:rPr>
              <w:t>9</w:t>
            </w:r>
            <w:r>
              <w:rPr>
                <w:rFonts w:ascii="Calibri" w:eastAsia="Calibri" w:hAnsi="Calibri" w:cs="Calibri"/>
              </w:rPr>
              <w:t>2</w:t>
            </w:r>
            <w:r w:rsidRPr="005E580C">
              <w:rPr>
                <w:rFonts w:ascii="Calibri" w:eastAsia="Calibri" w:hAnsi="Calibri" w:cs="Calibri"/>
              </w:rPr>
              <w:t>, 9</w:t>
            </w:r>
            <w:r>
              <w:rPr>
                <w:rFonts w:ascii="Calibri" w:eastAsia="Calibri" w:hAnsi="Calibri" w:cs="Calibri"/>
              </w:rPr>
              <w:t>3</w:t>
            </w:r>
            <w:r w:rsidRPr="005E580C">
              <w:rPr>
                <w:rFonts w:ascii="Calibri" w:eastAsia="Calibri" w:hAnsi="Calibri" w:cs="Calibri"/>
              </w:rPr>
              <w:t>, 9</w:t>
            </w:r>
            <w:r>
              <w:rPr>
                <w:rFonts w:ascii="Calibri" w:eastAsia="Calibri" w:hAnsi="Calibri" w:cs="Calibri"/>
              </w:rPr>
              <w:t>8, 84</w:t>
            </w:r>
          </w:p>
        </w:tc>
        <w:tc>
          <w:tcPr>
            <w:tcW w:w="5814" w:type="dxa"/>
            <w:tcBorders>
              <w:top w:val="single" w:sz="4" w:space="0" w:color="000000"/>
              <w:left w:val="single" w:sz="4" w:space="0" w:color="000000"/>
              <w:bottom w:val="single" w:sz="4" w:space="0" w:color="000000"/>
              <w:right w:val="single" w:sz="4" w:space="0" w:color="000000"/>
            </w:tcBorders>
          </w:tcPr>
          <w:p w14:paraId="1A994DAA" w14:textId="77777777" w:rsidR="006F78D2" w:rsidRDefault="00D75A11" w:rsidP="00D75A11">
            <w:pPr>
              <w:pStyle w:val="TableParagraph"/>
              <w:spacing w:before="49" w:line="285" w:lineRule="auto"/>
              <w:ind w:left="103" w:right="363"/>
              <w:rPr>
                <w:rFonts w:ascii="Calibri" w:eastAsia="Calibri" w:hAnsi="Calibri" w:cs="Calibri"/>
              </w:rPr>
            </w:pPr>
            <w:r>
              <w:rPr>
                <w:rFonts w:ascii="Calibri" w:eastAsia="Calibri" w:hAnsi="Calibri" w:cs="Calibri"/>
              </w:rPr>
              <w:t>Provision of new open space is in line with para 92 (aiming to achieve healthy, inclusive and safe places which are safe and accessible – e.g. high quality public space where active and continual use is encouraged – and which enable and support healthy lifestyles); para 93 (planning positively for use of open space); para 98 (access to high quality open spaces is important for the health and well-being of communities); and para 84 (developing accessible local services and community facilities such as open space in rural areas).</w:t>
            </w:r>
          </w:p>
        </w:tc>
      </w:tr>
      <w:tr w:rsidR="006F78D2" w14:paraId="12AE96CD"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29BE1098" w14:textId="77777777" w:rsidR="006F78D2" w:rsidRDefault="006F78D2" w:rsidP="001969F3">
            <w:pPr>
              <w:pStyle w:val="TableParagraph"/>
              <w:spacing w:before="26" w:line="261" w:lineRule="auto"/>
              <w:ind w:left="103" w:right="240"/>
              <w:rPr>
                <w:rFonts w:ascii="Calibri" w:eastAsia="Calibri" w:hAnsi="Calibri" w:cs="Calibri"/>
              </w:rPr>
            </w:pPr>
            <w:r>
              <w:rPr>
                <w:rFonts w:ascii="Calibri" w:eastAsia="Calibri" w:hAnsi="Calibri" w:cs="Calibri"/>
              </w:rPr>
              <w:t>E4: Green &amp; Blue Infrastructure</w:t>
            </w:r>
          </w:p>
        </w:tc>
        <w:tc>
          <w:tcPr>
            <w:tcW w:w="1902" w:type="dxa"/>
            <w:tcBorders>
              <w:top w:val="single" w:sz="4" w:space="0" w:color="000000"/>
              <w:left w:val="single" w:sz="4" w:space="0" w:color="000000"/>
              <w:bottom w:val="single" w:sz="4" w:space="0" w:color="000000"/>
              <w:right w:val="single" w:sz="4" w:space="0" w:color="000000"/>
            </w:tcBorders>
          </w:tcPr>
          <w:p w14:paraId="7B8F660A" w14:textId="77777777" w:rsidR="006F78D2" w:rsidRDefault="00D75A11" w:rsidP="00D75A11">
            <w:pPr>
              <w:pStyle w:val="TableParagraph"/>
              <w:spacing w:line="292" w:lineRule="exact"/>
              <w:ind w:left="103"/>
              <w:rPr>
                <w:rFonts w:ascii="Calibri" w:eastAsia="Calibri" w:hAnsi="Calibri" w:cs="Calibri"/>
              </w:rPr>
            </w:pPr>
            <w:r>
              <w:rPr>
                <w:rFonts w:ascii="Calibri" w:eastAsia="Calibri" w:hAnsi="Calibri" w:cs="Calibri"/>
              </w:rPr>
              <w:t>175, 179</w:t>
            </w:r>
          </w:p>
        </w:tc>
        <w:tc>
          <w:tcPr>
            <w:tcW w:w="5814" w:type="dxa"/>
            <w:tcBorders>
              <w:top w:val="single" w:sz="4" w:space="0" w:color="000000"/>
              <w:left w:val="single" w:sz="4" w:space="0" w:color="000000"/>
              <w:bottom w:val="single" w:sz="4" w:space="0" w:color="000000"/>
              <w:right w:val="single" w:sz="4" w:space="0" w:color="000000"/>
            </w:tcBorders>
          </w:tcPr>
          <w:p w14:paraId="474A9122" w14:textId="77777777" w:rsidR="006F78D2" w:rsidRDefault="00D75A11" w:rsidP="00D75A11">
            <w:pPr>
              <w:pStyle w:val="TableParagraph"/>
              <w:spacing w:before="49" w:line="285" w:lineRule="auto"/>
              <w:ind w:left="103" w:right="363"/>
              <w:rPr>
                <w:rFonts w:ascii="Calibri" w:eastAsia="Calibri" w:hAnsi="Calibri" w:cs="Calibri"/>
              </w:rPr>
            </w:pPr>
            <w:r>
              <w:rPr>
                <w:rFonts w:ascii="Calibri" w:eastAsia="Calibri" w:hAnsi="Calibri" w:cs="Calibri"/>
              </w:rPr>
              <w:t>The identification and protection of Green and Blue Infrastructure, together with the promotion of its enhancement and extension, is in line with para 175 (taking a strategic approach to maintaining and enhancing networks of habitats and green infrastructure) and para 179 (identifying/mapping/safeguarding components of local wildlife-rich habitats and wider ecological networks, including wildlife corridors).</w:t>
            </w:r>
          </w:p>
        </w:tc>
      </w:tr>
      <w:tr w:rsidR="006678C2" w14:paraId="25A02AAE"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184546F4" w14:textId="03F59176" w:rsidR="006678C2" w:rsidRDefault="006678C2" w:rsidP="001969F3">
            <w:pPr>
              <w:pStyle w:val="TableParagraph"/>
              <w:spacing w:before="26" w:line="261" w:lineRule="auto"/>
              <w:ind w:left="103" w:right="240"/>
              <w:rPr>
                <w:rFonts w:ascii="Calibri" w:eastAsia="Calibri" w:hAnsi="Calibri" w:cs="Calibri"/>
              </w:rPr>
            </w:pPr>
            <w:r>
              <w:rPr>
                <w:rFonts w:ascii="Calibri" w:eastAsia="Calibri" w:hAnsi="Calibri" w:cs="Calibri"/>
              </w:rPr>
              <w:t>E5: High Malton Visually Important Undeveloped Area (VIUA)</w:t>
            </w:r>
          </w:p>
        </w:tc>
        <w:tc>
          <w:tcPr>
            <w:tcW w:w="1902" w:type="dxa"/>
            <w:tcBorders>
              <w:top w:val="single" w:sz="4" w:space="0" w:color="000000"/>
              <w:left w:val="single" w:sz="4" w:space="0" w:color="000000"/>
              <w:bottom w:val="single" w:sz="4" w:space="0" w:color="000000"/>
              <w:right w:val="single" w:sz="4" w:space="0" w:color="000000"/>
            </w:tcBorders>
          </w:tcPr>
          <w:p w14:paraId="34BFB351" w14:textId="0B308517" w:rsidR="006678C2" w:rsidRDefault="006678C2" w:rsidP="00D75A11">
            <w:pPr>
              <w:pStyle w:val="TableParagraph"/>
              <w:spacing w:line="292" w:lineRule="exact"/>
              <w:ind w:left="103"/>
              <w:rPr>
                <w:rFonts w:ascii="Calibri" w:eastAsia="Calibri" w:hAnsi="Calibri" w:cs="Calibri"/>
              </w:rPr>
            </w:pPr>
            <w:r>
              <w:rPr>
                <w:rFonts w:ascii="Calibri" w:eastAsia="Calibri" w:hAnsi="Calibri" w:cs="Calibri"/>
              </w:rPr>
              <w:t>174</w:t>
            </w:r>
          </w:p>
        </w:tc>
        <w:tc>
          <w:tcPr>
            <w:tcW w:w="5814" w:type="dxa"/>
            <w:tcBorders>
              <w:top w:val="single" w:sz="4" w:space="0" w:color="000000"/>
              <w:left w:val="single" w:sz="4" w:space="0" w:color="000000"/>
              <w:bottom w:val="single" w:sz="4" w:space="0" w:color="000000"/>
              <w:right w:val="single" w:sz="4" w:space="0" w:color="000000"/>
            </w:tcBorders>
          </w:tcPr>
          <w:p w14:paraId="394EF880" w14:textId="26735858" w:rsidR="006678C2" w:rsidRDefault="006678C2" w:rsidP="00D75A11">
            <w:pPr>
              <w:pStyle w:val="TableParagraph"/>
              <w:spacing w:before="49" w:line="285" w:lineRule="auto"/>
              <w:ind w:left="103" w:right="363"/>
              <w:rPr>
                <w:rFonts w:ascii="Calibri" w:eastAsia="Calibri" w:hAnsi="Calibri" w:cs="Calibri"/>
              </w:rPr>
            </w:pPr>
            <w:r>
              <w:rPr>
                <w:rFonts w:ascii="Calibri" w:eastAsia="Calibri" w:hAnsi="Calibri" w:cs="Calibri"/>
              </w:rPr>
              <w:t>The intention to protect the visual character and appearance of land at High Malton through VIUA designation is in line with para 174 (contributing to and enhancing the natural and local environment by protecting and enhancing valued landscapes).</w:t>
            </w:r>
          </w:p>
        </w:tc>
      </w:tr>
      <w:tr w:rsidR="006F78D2" w14:paraId="5332C360"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4EDBFAF5" w14:textId="514E5612" w:rsidR="006F78D2" w:rsidRDefault="006F78D2" w:rsidP="001969F3">
            <w:pPr>
              <w:pStyle w:val="TableParagraph"/>
              <w:spacing w:before="26" w:line="261" w:lineRule="auto"/>
              <w:ind w:left="103" w:right="240"/>
              <w:rPr>
                <w:rFonts w:ascii="Calibri" w:eastAsia="Calibri" w:hAnsi="Calibri" w:cs="Calibri"/>
              </w:rPr>
            </w:pPr>
            <w:r>
              <w:rPr>
                <w:rFonts w:ascii="Calibri" w:eastAsia="Calibri" w:hAnsi="Calibri" w:cs="Calibri"/>
              </w:rPr>
              <w:t>E</w:t>
            </w:r>
            <w:r w:rsidR="006678C2">
              <w:rPr>
                <w:rFonts w:ascii="Calibri" w:eastAsia="Calibri" w:hAnsi="Calibri" w:cs="Calibri"/>
              </w:rPr>
              <w:t>6</w:t>
            </w:r>
            <w:r>
              <w:rPr>
                <w:rFonts w:ascii="Calibri" w:eastAsia="Calibri" w:hAnsi="Calibri" w:cs="Calibri"/>
              </w:rPr>
              <w:t>: Gateways</w:t>
            </w:r>
          </w:p>
        </w:tc>
        <w:tc>
          <w:tcPr>
            <w:tcW w:w="1902" w:type="dxa"/>
            <w:tcBorders>
              <w:top w:val="single" w:sz="4" w:space="0" w:color="000000"/>
              <w:left w:val="single" w:sz="4" w:space="0" w:color="000000"/>
              <w:bottom w:val="single" w:sz="4" w:space="0" w:color="000000"/>
              <w:right w:val="single" w:sz="4" w:space="0" w:color="000000"/>
            </w:tcBorders>
          </w:tcPr>
          <w:p w14:paraId="68376397" w14:textId="77777777" w:rsidR="006F78D2" w:rsidRDefault="00D75A11" w:rsidP="001969F3">
            <w:pPr>
              <w:pStyle w:val="TableParagraph"/>
              <w:spacing w:line="292" w:lineRule="exact"/>
              <w:ind w:left="103"/>
              <w:rPr>
                <w:rFonts w:ascii="Calibri" w:eastAsia="Calibri" w:hAnsi="Calibri" w:cs="Calibri"/>
              </w:rPr>
            </w:pPr>
            <w:r>
              <w:rPr>
                <w:rFonts w:ascii="Calibri" w:eastAsia="Calibri" w:hAnsi="Calibri" w:cs="Calibri"/>
              </w:rPr>
              <w:t>174</w:t>
            </w:r>
          </w:p>
        </w:tc>
        <w:tc>
          <w:tcPr>
            <w:tcW w:w="5814" w:type="dxa"/>
            <w:tcBorders>
              <w:top w:val="single" w:sz="4" w:space="0" w:color="000000"/>
              <w:left w:val="single" w:sz="4" w:space="0" w:color="000000"/>
              <w:bottom w:val="single" w:sz="4" w:space="0" w:color="000000"/>
              <w:right w:val="single" w:sz="4" w:space="0" w:color="000000"/>
            </w:tcBorders>
          </w:tcPr>
          <w:p w14:paraId="2FF488D9" w14:textId="77777777" w:rsidR="006F78D2" w:rsidRDefault="00D75A11" w:rsidP="006F78D2">
            <w:pPr>
              <w:pStyle w:val="TableParagraph"/>
              <w:spacing w:before="49" w:line="285" w:lineRule="auto"/>
              <w:ind w:left="103" w:right="363"/>
              <w:rPr>
                <w:rFonts w:ascii="Calibri" w:eastAsia="Calibri" w:hAnsi="Calibri" w:cs="Calibri"/>
              </w:rPr>
            </w:pPr>
            <w:r>
              <w:rPr>
                <w:rFonts w:ascii="Calibri" w:eastAsia="Calibri" w:hAnsi="Calibri" w:cs="Calibri"/>
              </w:rPr>
              <w:t>In seeking to safeguard key landscape/townscape views at ‘gateway’ locations, the policy is in line with para 174 (b) in contributing</w:t>
            </w:r>
            <w:r w:rsidR="004A254C">
              <w:rPr>
                <w:rFonts w:ascii="Calibri" w:eastAsia="Calibri" w:hAnsi="Calibri" w:cs="Calibri"/>
              </w:rPr>
              <w:t xml:space="preserve"> to the natural and local environment by recognizing the intrinsic character and beauty of the countryside.</w:t>
            </w:r>
          </w:p>
        </w:tc>
      </w:tr>
      <w:tr w:rsidR="006F78D2" w14:paraId="2292B0E3"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5D7E0BD8" w14:textId="6157DADE" w:rsidR="006F78D2" w:rsidRDefault="006F78D2" w:rsidP="001969F3">
            <w:pPr>
              <w:pStyle w:val="TableParagraph"/>
              <w:spacing w:before="26" w:line="261" w:lineRule="auto"/>
              <w:ind w:left="103" w:right="240"/>
              <w:rPr>
                <w:rFonts w:ascii="Calibri" w:eastAsia="Calibri" w:hAnsi="Calibri" w:cs="Calibri"/>
              </w:rPr>
            </w:pPr>
            <w:r>
              <w:rPr>
                <w:rFonts w:ascii="Calibri" w:eastAsia="Calibri" w:hAnsi="Calibri" w:cs="Calibri"/>
              </w:rPr>
              <w:t>E</w:t>
            </w:r>
            <w:r w:rsidR="001E475C">
              <w:rPr>
                <w:rFonts w:ascii="Calibri" w:eastAsia="Calibri" w:hAnsi="Calibri" w:cs="Calibri"/>
              </w:rPr>
              <w:t>7</w:t>
            </w:r>
            <w:r>
              <w:rPr>
                <w:rFonts w:ascii="Calibri" w:eastAsia="Calibri" w:hAnsi="Calibri" w:cs="Calibri"/>
              </w:rPr>
              <w:t>: Development Affecting the Malton AQMA</w:t>
            </w:r>
          </w:p>
        </w:tc>
        <w:tc>
          <w:tcPr>
            <w:tcW w:w="1902" w:type="dxa"/>
            <w:tcBorders>
              <w:top w:val="single" w:sz="4" w:space="0" w:color="000000"/>
              <w:left w:val="single" w:sz="4" w:space="0" w:color="000000"/>
              <w:bottom w:val="single" w:sz="4" w:space="0" w:color="000000"/>
              <w:right w:val="single" w:sz="4" w:space="0" w:color="000000"/>
            </w:tcBorders>
          </w:tcPr>
          <w:p w14:paraId="479952BB" w14:textId="77777777" w:rsidR="006F78D2" w:rsidRDefault="004A254C" w:rsidP="001969F3">
            <w:pPr>
              <w:pStyle w:val="TableParagraph"/>
              <w:spacing w:line="292" w:lineRule="exact"/>
              <w:ind w:left="103"/>
              <w:rPr>
                <w:rFonts w:ascii="Calibri" w:eastAsia="Calibri" w:hAnsi="Calibri" w:cs="Calibri"/>
              </w:rPr>
            </w:pPr>
            <w:r>
              <w:rPr>
                <w:rFonts w:ascii="Calibri" w:eastAsia="Calibri" w:hAnsi="Calibri" w:cs="Calibri"/>
              </w:rPr>
              <w:t>174, 186, 107, 112</w:t>
            </w:r>
          </w:p>
        </w:tc>
        <w:tc>
          <w:tcPr>
            <w:tcW w:w="5814" w:type="dxa"/>
            <w:tcBorders>
              <w:top w:val="single" w:sz="4" w:space="0" w:color="000000"/>
              <w:left w:val="single" w:sz="4" w:space="0" w:color="000000"/>
              <w:bottom w:val="single" w:sz="4" w:space="0" w:color="000000"/>
              <w:right w:val="single" w:sz="4" w:space="0" w:color="000000"/>
            </w:tcBorders>
          </w:tcPr>
          <w:p w14:paraId="6007B409" w14:textId="77777777" w:rsidR="006F78D2" w:rsidRDefault="004A254C" w:rsidP="004A254C">
            <w:pPr>
              <w:pStyle w:val="TableParagraph"/>
              <w:spacing w:before="49" w:line="285" w:lineRule="auto"/>
              <w:ind w:left="103" w:right="363"/>
              <w:rPr>
                <w:rFonts w:ascii="Calibri" w:eastAsia="Calibri" w:hAnsi="Calibri" w:cs="Calibri"/>
              </w:rPr>
            </w:pPr>
            <w:r>
              <w:rPr>
                <w:rFonts w:ascii="Calibri" w:eastAsia="Calibri" w:hAnsi="Calibri" w:cs="Calibri"/>
              </w:rPr>
              <w:t xml:space="preserve">The policy’s requirements in respect of mechanisms to mitigate potential adverse impacts on AQMA air quality are in line with para 174 (e) (preventing unacceptable levels of air pollution in relation to any development and helping to </w:t>
            </w:r>
            <w:r>
              <w:rPr>
                <w:rFonts w:ascii="Calibri" w:eastAsia="Calibri" w:hAnsi="Calibri" w:cs="Calibri"/>
              </w:rPr>
              <w:lastRenderedPageBreak/>
              <w:t>improve air quality wherever possible); para 186 (taking account of the presence of an AQMA); and paras 107 and 112 (e) (encouraging use of low emission vehicles).</w:t>
            </w:r>
          </w:p>
        </w:tc>
      </w:tr>
      <w:tr w:rsidR="004A254C" w14:paraId="4E72375D"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7098B25A" w14:textId="77777777" w:rsidR="004A254C" w:rsidRDefault="004A254C" w:rsidP="001969F3">
            <w:pPr>
              <w:pStyle w:val="TableParagraph"/>
              <w:spacing w:before="26" w:line="261" w:lineRule="auto"/>
              <w:ind w:left="103" w:right="240"/>
              <w:rPr>
                <w:rFonts w:ascii="Calibri" w:eastAsia="Calibri" w:hAnsi="Calibri" w:cs="Calibri"/>
              </w:rPr>
            </w:pPr>
            <w:r>
              <w:rPr>
                <w:rFonts w:ascii="Calibri" w:eastAsia="Calibri" w:hAnsi="Calibri" w:cs="Calibri"/>
              </w:rPr>
              <w:lastRenderedPageBreak/>
              <w:t>CF1: Norton’s Swimming Pool</w:t>
            </w:r>
          </w:p>
        </w:tc>
        <w:tc>
          <w:tcPr>
            <w:tcW w:w="1902" w:type="dxa"/>
            <w:tcBorders>
              <w:top w:val="single" w:sz="4" w:space="0" w:color="000000"/>
              <w:left w:val="single" w:sz="4" w:space="0" w:color="000000"/>
              <w:bottom w:val="single" w:sz="4" w:space="0" w:color="000000"/>
              <w:right w:val="single" w:sz="4" w:space="0" w:color="000000"/>
            </w:tcBorders>
          </w:tcPr>
          <w:p w14:paraId="2CFF283F" w14:textId="77777777" w:rsidR="004A254C" w:rsidRDefault="00802E69" w:rsidP="00802E69">
            <w:pPr>
              <w:pStyle w:val="TableParagraph"/>
              <w:spacing w:line="292" w:lineRule="exact"/>
              <w:ind w:left="103"/>
              <w:rPr>
                <w:rFonts w:ascii="Calibri" w:eastAsia="Calibri" w:hAnsi="Calibri" w:cs="Calibri"/>
              </w:rPr>
            </w:pPr>
            <w:r>
              <w:rPr>
                <w:rFonts w:ascii="Calibri" w:eastAsia="Calibri" w:hAnsi="Calibri" w:cs="Calibri"/>
              </w:rPr>
              <w:t>93, 84, 98</w:t>
            </w:r>
          </w:p>
        </w:tc>
        <w:tc>
          <w:tcPr>
            <w:tcW w:w="5814" w:type="dxa"/>
            <w:tcBorders>
              <w:top w:val="single" w:sz="4" w:space="0" w:color="000000"/>
              <w:left w:val="single" w:sz="4" w:space="0" w:color="000000"/>
              <w:bottom w:val="single" w:sz="4" w:space="0" w:color="000000"/>
              <w:right w:val="single" w:sz="4" w:space="0" w:color="000000"/>
            </w:tcBorders>
          </w:tcPr>
          <w:p w14:paraId="53B7D4F9" w14:textId="77777777" w:rsidR="00802E69" w:rsidRDefault="00802E69" w:rsidP="00802E69">
            <w:pPr>
              <w:pStyle w:val="TableParagraph"/>
              <w:spacing w:before="49" w:line="285" w:lineRule="auto"/>
              <w:ind w:left="103" w:right="363"/>
              <w:rPr>
                <w:rFonts w:ascii="Calibri" w:eastAsia="Calibri" w:hAnsi="Calibri" w:cs="Calibri"/>
              </w:rPr>
            </w:pPr>
            <w:r>
              <w:rPr>
                <w:rFonts w:ascii="Calibri" w:eastAsia="Calibri" w:hAnsi="Calibri" w:cs="Calibri"/>
              </w:rPr>
              <w:t>The policy to enhance existing facilities or support the provision of a new community facility is in line with para 93 (ensuring that established facilities and services are able to develop and modernize and are retained for the benefit of the community; planning positively for the provision of community facilities and other local services to enhance the sustainability of communities and residential environments); para 84 (d) (retaining and developing accessible local services and community facilities in rural areas); and para 98 (access to a network of opportunities…for sport and physical activity is important for the health and well-being of communities).</w:t>
            </w:r>
          </w:p>
        </w:tc>
      </w:tr>
      <w:tr w:rsidR="004A254C" w14:paraId="4DB27A65"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0EC2BBA3" w14:textId="77777777" w:rsidR="004A254C" w:rsidRDefault="004A254C" w:rsidP="001969F3">
            <w:pPr>
              <w:pStyle w:val="TableParagraph"/>
              <w:spacing w:before="26" w:line="261" w:lineRule="auto"/>
              <w:ind w:left="103" w:right="240"/>
              <w:rPr>
                <w:rFonts w:ascii="Calibri" w:eastAsia="Calibri" w:hAnsi="Calibri" w:cs="Calibri"/>
              </w:rPr>
            </w:pPr>
            <w:r>
              <w:rPr>
                <w:rFonts w:ascii="Calibri" w:eastAsia="Calibri" w:hAnsi="Calibri" w:cs="Calibri"/>
              </w:rPr>
              <w:t>CF2: Malton Community Sports Centre</w:t>
            </w:r>
          </w:p>
        </w:tc>
        <w:tc>
          <w:tcPr>
            <w:tcW w:w="1902" w:type="dxa"/>
            <w:tcBorders>
              <w:top w:val="single" w:sz="4" w:space="0" w:color="000000"/>
              <w:left w:val="single" w:sz="4" w:space="0" w:color="000000"/>
              <w:bottom w:val="single" w:sz="4" w:space="0" w:color="000000"/>
              <w:right w:val="single" w:sz="4" w:space="0" w:color="000000"/>
            </w:tcBorders>
          </w:tcPr>
          <w:p w14:paraId="5FA50F50" w14:textId="77777777" w:rsidR="004A254C" w:rsidRDefault="00802E69" w:rsidP="001969F3">
            <w:pPr>
              <w:pStyle w:val="TableParagraph"/>
              <w:spacing w:line="292" w:lineRule="exact"/>
              <w:ind w:left="103"/>
              <w:rPr>
                <w:rFonts w:ascii="Calibri" w:eastAsia="Calibri" w:hAnsi="Calibri" w:cs="Calibri"/>
              </w:rPr>
            </w:pPr>
            <w:r>
              <w:rPr>
                <w:rFonts w:ascii="Calibri" w:eastAsia="Calibri" w:hAnsi="Calibri" w:cs="Calibri"/>
              </w:rPr>
              <w:t>93, 84, 98</w:t>
            </w:r>
          </w:p>
        </w:tc>
        <w:tc>
          <w:tcPr>
            <w:tcW w:w="5814" w:type="dxa"/>
            <w:tcBorders>
              <w:top w:val="single" w:sz="4" w:space="0" w:color="000000"/>
              <w:left w:val="single" w:sz="4" w:space="0" w:color="000000"/>
              <w:bottom w:val="single" w:sz="4" w:space="0" w:color="000000"/>
              <w:right w:val="single" w:sz="4" w:space="0" w:color="000000"/>
            </w:tcBorders>
          </w:tcPr>
          <w:p w14:paraId="5A496B9E" w14:textId="7C2716E0" w:rsidR="004A254C" w:rsidRDefault="00802E69" w:rsidP="00187605">
            <w:pPr>
              <w:pStyle w:val="TableParagraph"/>
              <w:spacing w:before="49" w:line="285" w:lineRule="auto"/>
              <w:ind w:left="103" w:right="363"/>
              <w:rPr>
                <w:rFonts w:ascii="Calibri" w:eastAsia="Calibri" w:hAnsi="Calibri" w:cs="Calibri"/>
              </w:rPr>
            </w:pPr>
            <w:r>
              <w:rPr>
                <w:rFonts w:ascii="Calibri" w:eastAsia="Calibri" w:hAnsi="Calibri" w:cs="Calibri"/>
              </w:rPr>
              <w:t>The policy to enhance existing facilities is in line with para 93 (ensuring that established facilities and services are able to develop and modernize and are retained for the benefit of the community; planning positively for the provision of community facilities and other local services to enhance the sustainability of communities and residential environments); para 84 (d) (retaining and developing accessible local services and community facilities in rural areas); para 98 (access to a network of opportunities…for sport and physical activity is important for the health and well-being of communities)</w:t>
            </w:r>
            <w:r w:rsidR="001E475C">
              <w:rPr>
                <w:rFonts w:ascii="Calibri" w:eastAsia="Calibri" w:hAnsi="Calibri" w:cs="Calibri"/>
              </w:rPr>
              <w:t>; and167 and 168 (need to satisfy flood risk requirements).</w:t>
            </w:r>
          </w:p>
        </w:tc>
      </w:tr>
      <w:tr w:rsidR="004A254C" w14:paraId="6B3E9FC2"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530E410B" w14:textId="77777777" w:rsidR="004A254C" w:rsidRDefault="004A254C" w:rsidP="001969F3">
            <w:pPr>
              <w:pStyle w:val="TableParagraph"/>
              <w:spacing w:before="26" w:line="261" w:lineRule="auto"/>
              <w:ind w:left="103" w:right="240"/>
              <w:rPr>
                <w:rFonts w:ascii="Calibri" w:eastAsia="Calibri" w:hAnsi="Calibri" w:cs="Calibri"/>
              </w:rPr>
            </w:pPr>
            <w:r>
              <w:rPr>
                <w:rFonts w:ascii="Calibri" w:eastAsia="Calibri" w:hAnsi="Calibri" w:cs="Calibri"/>
              </w:rPr>
              <w:t>CF3: Medical Centre Development</w:t>
            </w:r>
          </w:p>
        </w:tc>
        <w:tc>
          <w:tcPr>
            <w:tcW w:w="1902" w:type="dxa"/>
            <w:tcBorders>
              <w:top w:val="single" w:sz="4" w:space="0" w:color="000000"/>
              <w:left w:val="single" w:sz="4" w:space="0" w:color="000000"/>
              <w:bottom w:val="single" w:sz="4" w:space="0" w:color="000000"/>
              <w:right w:val="single" w:sz="4" w:space="0" w:color="000000"/>
            </w:tcBorders>
          </w:tcPr>
          <w:p w14:paraId="64E2205B" w14:textId="77777777" w:rsidR="004A254C" w:rsidRDefault="00187605" w:rsidP="001969F3">
            <w:pPr>
              <w:pStyle w:val="TableParagraph"/>
              <w:spacing w:line="292" w:lineRule="exact"/>
              <w:ind w:left="103"/>
              <w:rPr>
                <w:rFonts w:ascii="Calibri" w:eastAsia="Calibri" w:hAnsi="Calibri" w:cs="Calibri"/>
              </w:rPr>
            </w:pPr>
            <w:r>
              <w:rPr>
                <w:rFonts w:ascii="Calibri" w:eastAsia="Calibri" w:hAnsi="Calibri" w:cs="Calibri"/>
              </w:rPr>
              <w:t>93, 84</w:t>
            </w:r>
          </w:p>
        </w:tc>
        <w:tc>
          <w:tcPr>
            <w:tcW w:w="5814" w:type="dxa"/>
            <w:tcBorders>
              <w:top w:val="single" w:sz="4" w:space="0" w:color="000000"/>
              <w:left w:val="single" w:sz="4" w:space="0" w:color="000000"/>
              <w:bottom w:val="single" w:sz="4" w:space="0" w:color="000000"/>
              <w:right w:val="single" w:sz="4" w:space="0" w:color="000000"/>
            </w:tcBorders>
          </w:tcPr>
          <w:p w14:paraId="52002956" w14:textId="77777777" w:rsidR="004A254C" w:rsidRDefault="00187605" w:rsidP="006F78D2">
            <w:pPr>
              <w:pStyle w:val="TableParagraph"/>
              <w:spacing w:before="49" w:line="285" w:lineRule="auto"/>
              <w:ind w:left="103" w:right="363"/>
              <w:rPr>
                <w:rFonts w:ascii="Calibri" w:eastAsia="Calibri" w:hAnsi="Calibri" w:cs="Calibri"/>
              </w:rPr>
            </w:pPr>
            <w:r>
              <w:rPr>
                <w:rFonts w:ascii="Calibri" w:eastAsia="Calibri" w:hAnsi="Calibri" w:cs="Calibri"/>
              </w:rPr>
              <w:t>The policy to enhance existing facilities or support the provision of a new community facility is in line with para 93 (ensuring that established facilities and services are able to develop and modernize and are retained for the benefit of the community; planning positively for the provision of community facilities and other local services to enhance the sustainability of communities and residential environments); para 84 (d) (retaining and developing accessible local services and community facilities in rural areas).</w:t>
            </w:r>
          </w:p>
        </w:tc>
      </w:tr>
      <w:tr w:rsidR="00187605" w14:paraId="47996A4B"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5C83B54F" w14:textId="77777777" w:rsidR="00187605" w:rsidRDefault="00BA1FA9" w:rsidP="001969F3">
            <w:pPr>
              <w:pStyle w:val="TableParagraph"/>
              <w:spacing w:before="26" w:line="261" w:lineRule="auto"/>
              <w:ind w:left="103" w:right="240"/>
              <w:rPr>
                <w:rFonts w:ascii="Calibri" w:eastAsia="Calibri" w:hAnsi="Calibri" w:cs="Calibri"/>
              </w:rPr>
            </w:pPr>
            <w:r>
              <w:rPr>
                <w:rFonts w:ascii="Calibri" w:eastAsia="Calibri" w:hAnsi="Calibri" w:cs="Calibri"/>
              </w:rPr>
              <w:t>TC1: New Museums &amp; Visitor Facilities</w:t>
            </w:r>
          </w:p>
        </w:tc>
        <w:tc>
          <w:tcPr>
            <w:tcW w:w="1902" w:type="dxa"/>
            <w:tcBorders>
              <w:top w:val="single" w:sz="4" w:space="0" w:color="000000"/>
              <w:left w:val="single" w:sz="4" w:space="0" w:color="000000"/>
              <w:bottom w:val="single" w:sz="4" w:space="0" w:color="000000"/>
              <w:right w:val="single" w:sz="4" w:space="0" w:color="000000"/>
            </w:tcBorders>
          </w:tcPr>
          <w:p w14:paraId="43CF7DD4" w14:textId="77777777" w:rsidR="00187605" w:rsidRDefault="00BA1FA9" w:rsidP="001969F3">
            <w:pPr>
              <w:pStyle w:val="TableParagraph"/>
              <w:spacing w:line="292" w:lineRule="exact"/>
              <w:ind w:left="103"/>
              <w:rPr>
                <w:rFonts w:ascii="Calibri" w:eastAsia="Calibri" w:hAnsi="Calibri" w:cs="Calibri"/>
              </w:rPr>
            </w:pPr>
            <w:r>
              <w:rPr>
                <w:rFonts w:ascii="Calibri" w:eastAsia="Calibri" w:hAnsi="Calibri" w:cs="Calibri"/>
              </w:rPr>
              <w:t>84, 93</w:t>
            </w:r>
          </w:p>
        </w:tc>
        <w:tc>
          <w:tcPr>
            <w:tcW w:w="5814" w:type="dxa"/>
            <w:tcBorders>
              <w:top w:val="single" w:sz="4" w:space="0" w:color="000000"/>
              <w:left w:val="single" w:sz="4" w:space="0" w:color="000000"/>
              <w:bottom w:val="single" w:sz="4" w:space="0" w:color="000000"/>
              <w:right w:val="single" w:sz="4" w:space="0" w:color="000000"/>
            </w:tcBorders>
          </w:tcPr>
          <w:p w14:paraId="0A1AF799" w14:textId="77777777" w:rsidR="00187605" w:rsidRDefault="00BA1FA9" w:rsidP="00BA1FA9">
            <w:pPr>
              <w:pStyle w:val="TableParagraph"/>
              <w:spacing w:before="49" w:line="285" w:lineRule="auto"/>
              <w:ind w:left="103" w:right="363"/>
              <w:rPr>
                <w:rFonts w:ascii="Calibri" w:eastAsia="Calibri" w:hAnsi="Calibri" w:cs="Calibri"/>
              </w:rPr>
            </w:pPr>
            <w:r>
              <w:rPr>
                <w:rFonts w:ascii="Calibri" w:eastAsia="Calibri" w:hAnsi="Calibri" w:cs="Calibri"/>
              </w:rPr>
              <w:t xml:space="preserve">In supporting the development of new and extension of existing museums, visitor centre facilities and venues which promote culture and the arts, the policy is in line with para 93 (ensuring that established facilities and services are able to develop and modernize and are retained for the benefit of the community; planning positively for the provision of community facilities and other local services to enhance </w:t>
            </w:r>
            <w:r>
              <w:rPr>
                <w:rFonts w:ascii="Calibri" w:eastAsia="Calibri" w:hAnsi="Calibri" w:cs="Calibri"/>
              </w:rPr>
              <w:lastRenderedPageBreak/>
              <w:t>the sustainability of communities and residential environments); para 84 (d) (retaining and developing accessible local services and community facilities in rural areas); and para 84 c) (planning policies enabling sustainable rural tourism which respect the character of the countryside).</w:t>
            </w:r>
          </w:p>
        </w:tc>
      </w:tr>
      <w:tr w:rsidR="00187605" w14:paraId="2552580E"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638FA48C" w14:textId="77777777" w:rsidR="00187605" w:rsidRDefault="00BA1FA9" w:rsidP="001969F3">
            <w:pPr>
              <w:pStyle w:val="TableParagraph"/>
              <w:spacing w:before="26" w:line="261" w:lineRule="auto"/>
              <w:ind w:left="103" w:right="240"/>
              <w:rPr>
                <w:rFonts w:ascii="Calibri" w:eastAsia="Calibri" w:hAnsi="Calibri" w:cs="Calibri"/>
              </w:rPr>
            </w:pPr>
            <w:r>
              <w:rPr>
                <w:rFonts w:ascii="Calibri" w:eastAsia="Calibri" w:hAnsi="Calibri" w:cs="Calibri"/>
              </w:rPr>
              <w:lastRenderedPageBreak/>
              <w:t>TC2: Orchard Field</w:t>
            </w:r>
          </w:p>
        </w:tc>
        <w:tc>
          <w:tcPr>
            <w:tcW w:w="1902" w:type="dxa"/>
            <w:tcBorders>
              <w:top w:val="single" w:sz="4" w:space="0" w:color="000000"/>
              <w:left w:val="single" w:sz="4" w:space="0" w:color="000000"/>
              <w:bottom w:val="single" w:sz="4" w:space="0" w:color="000000"/>
              <w:right w:val="single" w:sz="4" w:space="0" w:color="000000"/>
            </w:tcBorders>
          </w:tcPr>
          <w:p w14:paraId="18A87EE1" w14:textId="77777777" w:rsidR="00187605" w:rsidRDefault="00C72563" w:rsidP="001969F3">
            <w:pPr>
              <w:pStyle w:val="TableParagraph"/>
              <w:spacing w:line="292" w:lineRule="exact"/>
              <w:ind w:left="103"/>
              <w:rPr>
                <w:rFonts w:ascii="Calibri" w:eastAsia="Calibri" w:hAnsi="Calibri" w:cs="Calibri"/>
              </w:rPr>
            </w:pPr>
            <w:r>
              <w:rPr>
                <w:rFonts w:ascii="Calibri" w:eastAsia="Calibri" w:hAnsi="Calibri" w:cs="Calibri"/>
              </w:rPr>
              <w:t>190</w:t>
            </w:r>
          </w:p>
        </w:tc>
        <w:tc>
          <w:tcPr>
            <w:tcW w:w="5814" w:type="dxa"/>
            <w:tcBorders>
              <w:top w:val="single" w:sz="4" w:space="0" w:color="000000"/>
              <w:left w:val="single" w:sz="4" w:space="0" w:color="000000"/>
              <w:bottom w:val="single" w:sz="4" w:space="0" w:color="000000"/>
              <w:right w:val="single" w:sz="4" w:space="0" w:color="000000"/>
            </w:tcBorders>
          </w:tcPr>
          <w:p w14:paraId="1318466C" w14:textId="77777777" w:rsidR="00187605" w:rsidRDefault="00C72563" w:rsidP="006F78D2">
            <w:pPr>
              <w:pStyle w:val="TableParagraph"/>
              <w:spacing w:before="49" w:line="285" w:lineRule="auto"/>
              <w:ind w:left="103" w:right="363"/>
              <w:rPr>
                <w:rFonts w:ascii="Calibri" w:eastAsia="Calibri" w:hAnsi="Calibri" w:cs="Calibri"/>
              </w:rPr>
            </w:pPr>
            <w:r>
              <w:rPr>
                <w:rFonts w:ascii="Calibri" w:eastAsia="Calibri" w:hAnsi="Calibri" w:cs="Calibri"/>
              </w:rPr>
              <w:t>In supporting the sympathetic development of visitor facilities at Orchard Field, in order to improve understanding of its historic importance and to enhance its recreational value,  the policy is in line with para 190 (promoting positive strategies for the conservation and enjoyment of the historic environment in plans, taking account of the desirability of enhancing assets and putting them to viable uses consistent with their conservation, and the wider social, cultural, economic and environmental benefits that conservation can bring.</w:t>
            </w:r>
          </w:p>
        </w:tc>
      </w:tr>
      <w:tr w:rsidR="00187605" w14:paraId="4253DF72"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6308DB1D" w14:textId="77777777" w:rsidR="00187605" w:rsidRDefault="00BA1FA9" w:rsidP="001969F3">
            <w:pPr>
              <w:pStyle w:val="TableParagraph"/>
              <w:spacing w:before="26" w:line="261" w:lineRule="auto"/>
              <w:ind w:left="103" w:right="240"/>
              <w:rPr>
                <w:rFonts w:ascii="Calibri" w:eastAsia="Calibri" w:hAnsi="Calibri" w:cs="Calibri"/>
              </w:rPr>
            </w:pPr>
            <w:r>
              <w:rPr>
                <w:rFonts w:ascii="Calibri" w:eastAsia="Calibri" w:hAnsi="Calibri" w:cs="Calibri"/>
              </w:rPr>
              <w:t>TC3: Hotel Development</w:t>
            </w:r>
          </w:p>
        </w:tc>
        <w:tc>
          <w:tcPr>
            <w:tcW w:w="1902" w:type="dxa"/>
            <w:tcBorders>
              <w:top w:val="single" w:sz="4" w:space="0" w:color="000000"/>
              <w:left w:val="single" w:sz="4" w:space="0" w:color="000000"/>
              <w:bottom w:val="single" w:sz="4" w:space="0" w:color="000000"/>
              <w:right w:val="single" w:sz="4" w:space="0" w:color="000000"/>
            </w:tcBorders>
          </w:tcPr>
          <w:p w14:paraId="65CAD30E" w14:textId="77777777" w:rsidR="00187605" w:rsidRDefault="00C72563" w:rsidP="001969F3">
            <w:pPr>
              <w:pStyle w:val="TableParagraph"/>
              <w:spacing w:line="292" w:lineRule="exact"/>
              <w:ind w:left="103"/>
              <w:rPr>
                <w:rFonts w:ascii="Calibri" w:eastAsia="Calibri" w:hAnsi="Calibri" w:cs="Calibri"/>
              </w:rPr>
            </w:pPr>
            <w:r>
              <w:rPr>
                <w:rFonts w:ascii="Calibri" w:eastAsia="Calibri" w:hAnsi="Calibri" w:cs="Calibri"/>
              </w:rPr>
              <w:t>84</w:t>
            </w:r>
          </w:p>
        </w:tc>
        <w:tc>
          <w:tcPr>
            <w:tcW w:w="5814" w:type="dxa"/>
            <w:tcBorders>
              <w:top w:val="single" w:sz="4" w:space="0" w:color="000000"/>
              <w:left w:val="single" w:sz="4" w:space="0" w:color="000000"/>
              <w:bottom w:val="single" w:sz="4" w:space="0" w:color="000000"/>
              <w:right w:val="single" w:sz="4" w:space="0" w:color="000000"/>
            </w:tcBorders>
          </w:tcPr>
          <w:p w14:paraId="310FB307" w14:textId="77777777" w:rsidR="00187605" w:rsidRDefault="00C72563" w:rsidP="00C72563">
            <w:pPr>
              <w:pStyle w:val="TableParagraph"/>
              <w:spacing w:before="49" w:line="285" w:lineRule="auto"/>
              <w:ind w:left="103" w:right="363"/>
              <w:rPr>
                <w:rFonts w:ascii="Calibri" w:eastAsia="Calibri" w:hAnsi="Calibri" w:cs="Calibri"/>
              </w:rPr>
            </w:pPr>
            <w:r>
              <w:rPr>
                <w:rFonts w:ascii="Calibri" w:eastAsia="Calibri" w:hAnsi="Calibri" w:cs="Calibri"/>
              </w:rPr>
              <w:t>In supporting new hotel development, subject to locational constraints, the policy is in line with para 84 c) (planning policies enabling sustainable rural tourism which respect the character of the countryside).</w:t>
            </w:r>
          </w:p>
        </w:tc>
      </w:tr>
      <w:tr w:rsidR="00187605" w14:paraId="47BF0F13"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26AFF254" w14:textId="77777777" w:rsidR="00187605" w:rsidRDefault="00BA1FA9" w:rsidP="001969F3">
            <w:pPr>
              <w:pStyle w:val="TableParagraph"/>
              <w:spacing w:before="26" w:line="261" w:lineRule="auto"/>
              <w:ind w:left="103" w:right="240"/>
              <w:rPr>
                <w:rFonts w:ascii="Calibri" w:eastAsia="Calibri" w:hAnsi="Calibri" w:cs="Calibri"/>
              </w:rPr>
            </w:pPr>
            <w:r>
              <w:rPr>
                <w:rFonts w:ascii="Calibri" w:eastAsia="Calibri" w:hAnsi="Calibri" w:cs="Calibri"/>
              </w:rPr>
              <w:t>TC4: Wentworth Street</w:t>
            </w:r>
          </w:p>
        </w:tc>
        <w:tc>
          <w:tcPr>
            <w:tcW w:w="1902" w:type="dxa"/>
            <w:tcBorders>
              <w:top w:val="single" w:sz="4" w:space="0" w:color="000000"/>
              <w:left w:val="single" w:sz="4" w:space="0" w:color="000000"/>
              <w:bottom w:val="single" w:sz="4" w:space="0" w:color="000000"/>
              <w:right w:val="single" w:sz="4" w:space="0" w:color="000000"/>
            </w:tcBorders>
          </w:tcPr>
          <w:p w14:paraId="46F05928" w14:textId="77777777" w:rsidR="00187605" w:rsidRDefault="00C72563" w:rsidP="001969F3">
            <w:pPr>
              <w:pStyle w:val="TableParagraph"/>
              <w:spacing w:line="292" w:lineRule="exact"/>
              <w:ind w:left="103"/>
              <w:rPr>
                <w:rFonts w:ascii="Calibri" w:eastAsia="Calibri" w:hAnsi="Calibri" w:cs="Calibri"/>
              </w:rPr>
            </w:pPr>
            <w:r>
              <w:rPr>
                <w:rFonts w:ascii="Calibri" w:eastAsia="Calibri" w:hAnsi="Calibri" w:cs="Calibri"/>
              </w:rPr>
              <w:t>84</w:t>
            </w:r>
          </w:p>
        </w:tc>
        <w:tc>
          <w:tcPr>
            <w:tcW w:w="5814" w:type="dxa"/>
            <w:tcBorders>
              <w:top w:val="single" w:sz="4" w:space="0" w:color="000000"/>
              <w:left w:val="single" w:sz="4" w:space="0" w:color="000000"/>
              <w:bottom w:val="single" w:sz="4" w:space="0" w:color="000000"/>
              <w:right w:val="single" w:sz="4" w:space="0" w:color="000000"/>
            </w:tcBorders>
          </w:tcPr>
          <w:p w14:paraId="0D9928CE" w14:textId="77777777" w:rsidR="00187605" w:rsidRDefault="00C72563" w:rsidP="00C72563">
            <w:pPr>
              <w:pStyle w:val="TableParagraph"/>
              <w:spacing w:before="49" w:line="285" w:lineRule="auto"/>
              <w:ind w:left="103" w:right="363"/>
              <w:rPr>
                <w:rFonts w:ascii="Calibri" w:eastAsia="Calibri" w:hAnsi="Calibri" w:cs="Calibri"/>
              </w:rPr>
            </w:pPr>
            <w:r>
              <w:rPr>
                <w:rFonts w:ascii="Calibri" w:eastAsia="Calibri" w:hAnsi="Calibri" w:cs="Calibri"/>
              </w:rPr>
              <w:t>In supporting new hotel development at this town centre location, the policy is in line with para 84 c) (planning policies enabling sustainable rural tourism which respect the character of the countryside).</w:t>
            </w:r>
          </w:p>
        </w:tc>
      </w:tr>
      <w:tr w:rsidR="007F00F2" w14:paraId="26B0C8AA"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07B21423" w14:textId="77777777" w:rsidR="007F00F2" w:rsidRDefault="007F00F2" w:rsidP="001969F3">
            <w:pPr>
              <w:pStyle w:val="TableParagraph"/>
              <w:spacing w:before="26" w:line="261" w:lineRule="auto"/>
              <w:ind w:left="103" w:right="240"/>
              <w:rPr>
                <w:rFonts w:ascii="Calibri" w:eastAsia="Calibri" w:hAnsi="Calibri" w:cs="Calibri"/>
              </w:rPr>
            </w:pPr>
            <w:r>
              <w:rPr>
                <w:rFonts w:ascii="Calibri" w:eastAsia="Calibri" w:hAnsi="Calibri" w:cs="Calibri"/>
              </w:rPr>
              <w:t>HRI1: Protection of Horse Racing Stables</w:t>
            </w:r>
          </w:p>
        </w:tc>
        <w:tc>
          <w:tcPr>
            <w:tcW w:w="1902" w:type="dxa"/>
            <w:tcBorders>
              <w:top w:val="single" w:sz="4" w:space="0" w:color="000000"/>
              <w:left w:val="single" w:sz="4" w:space="0" w:color="000000"/>
              <w:bottom w:val="single" w:sz="4" w:space="0" w:color="000000"/>
              <w:right w:val="single" w:sz="4" w:space="0" w:color="000000"/>
            </w:tcBorders>
          </w:tcPr>
          <w:p w14:paraId="55BB3A16" w14:textId="77777777" w:rsidR="007F00F2" w:rsidRDefault="007F00F2" w:rsidP="001969F3">
            <w:pPr>
              <w:pStyle w:val="TableParagraph"/>
              <w:spacing w:line="292" w:lineRule="exact"/>
              <w:ind w:left="103"/>
              <w:rPr>
                <w:rFonts w:ascii="Calibri" w:eastAsia="Calibri" w:hAnsi="Calibri" w:cs="Calibri"/>
              </w:rPr>
            </w:pPr>
            <w:r>
              <w:rPr>
                <w:rFonts w:ascii="Calibri" w:eastAsia="Calibri" w:hAnsi="Calibri" w:cs="Calibri"/>
              </w:rPr>
              <w:t xml:space="preserve">81, </w:t>
            </w:r>
            <w:r w:rsidR="00CD56DD">
              <w:rPr>
                <w:rFonts w:ascii="Calibri" w:eastAsia="Calibri" w:hAnsi="Calibri" w:cs="Calibri"/>
              </w:rPr>
              <w:t>82, 84</w:t>
            </w:r>
          </w:p>
        </w:tc>
        <w:tc>
          <w:tcPr>
            <w:tcW w:w="5814" w:type="dxa"/>
            <w:tcBorders>
              <w:top w:val="single" w:sz="4" w:space="0" w:color="000000"/>
              <w:left w:val="single" w:sz="4" w:space="0" w:color="000000"/>
              <w:bottom w:val="single" w:sz="4" w:space="0" w:color="000000"/>
              <w:right w:val="single" w:sz="4" w:space="0" w:color="000000"/>
            </w:tcBorders>
          </w:tcPr>
          <w:p w14:paraId="0AB040C0" w14:textId="77777777" w:rsidR="007F00F2" w:rsidRDefault="007F00F2" w:rsidP="00CD56DD">
            <w:pPr>
              <w:pStyle w:val="TableParagraph"/>
              <w:spacing w:before="49" w:line="285" w:lineRule="auto"/>
              <w:ind w:left="103" w:right="363"/>
              <w:rPr>
                <w:rFonts w:ascii="Calibri" w:eastAsia="Calibri" w:hAnsi="Calibri" w:cs="Calibri"/>
              </w:rPr>
            </w:pPr>
            <w:r>
              <w:rPr>
                <w:rFonts w:ascii="Calibri" w:eastAsia="Calibri" w:hAnsi="Calibri" w:cs="Calibri"/>
              </w:rPr>
              <w:t>In seeking to safeguard existing horse racing stables integral to the area’s traditional and nationally significant horse racing sector, the policy is in line with para 81 (helping create the conditions</w:t>
            </w:r>
            <w:r w:rsidR="00CD56DD">
              <w:rPr>
                <w:rFonts w:ascii="Calibri" w:eastAsia="Calibri" w:hAnsi="Calibri" w:cs="Calibri"/>
              </w:rPr>
              <w:t xml:space="preserve"> in which businesses can invest [while also recognizing the need to adapt] and </w:t>
            </w:r>
            <w:r>
              <w:rPr>
                <w:rFonts w:ascii="Calibri" w:eastAsia="Calibri" w:hAnsi="Calibri" w:cs="Calibri"/>
              </w:rPr>
              <w:t>taking an approach which allows each area to build on its strengths)</w:t>
            </w:r>
            <w:r w:rsidR="00CD56DD">
              <w:rPr>
                <w:rFonts w:ascii="Calibri" w:eastAsia="Calibri" w:hAnsi="Calibri" w:cs="Calibri"/>
              </w:rPr>
              <w:t>; para 82 (d) (flexible enough to accommodate needs not anticipated in the plan and enable a rapid response to changes in economic circumstances); and para 84 (b) (enabling the development and diversification of land-based rural businesses).</w:t>
            </w:r>
          </w:p>
        </w:tc>
      </w:tr>
      <w:tr w:rsidR="007F00F2" w14:paraId="5ACF2B10"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670EDD19" w14:textId="77777777" w:rsidR="007F00F2" w:rsidRDefault="007F00F2" w:rsidP="001969F3">
            <w:pPr>
              <w:pStyle w:val="TableParagraph"/>
              <w:spacing w:before="26" w:line="261" w:lineRule="auto"/>
              <w:ind w:left="103" w:right="240"/>
              <w:rPr>
                <w:rFonts w:ascii="Calibri" w:eastAsia="Calibri" w:hAnsi="Calibri" w:cs="Calibri"/>
              </w:rPr>
            </w:pPr>
            <w:r>
              <w:rPr>
                <w:rFonts w:ascii="Calibri" w:eastAsia="Calibri" w:hAnsi="Calibri" w:cs="Calibri"/>
              </w:rPr>
              <w:t>HRI2: Horse Racing Zones &amp; Development</w:t>
            </w:r>
          </w:p>
        </w:tc>
        <w:tc>
          <w:tcPr>
            <w:tcW w:w="1902" w:type="dxa"/>
            <w:tcBorders>
              <w:top w:val="single" w:sz="4" w:space="0" w:color="000000"/>
              <w:left w:val="single" w:sz="4" w:space="0" w:color="000000"/>
              <w:bottom w:val="single" w:sz="4" w:space="0" w:color="000000"/>
              <w:right w:val="single" w:sz="4" w:space="0" w:color="000000"/>
            </w:tcBorders>
          </w:tcPr>
          <w:p w14:paraId="404502E4" w14:textId="77777777" w:rsidR="007F00F2" w:rsidRDefault="00CD56DD" w:rsidP="001969F3">
            <w:pPr>
              <w:pStyle w:val="TableParagraph"/>
              <w:spacing w:line="292" w:lineRule="exact"/>
              <w:ind w:left="103"/>
              <w:rPr>
                <w:rFonts w:ascii="Calibri" w:eastAsia="Calibri" w:hAnsi="Calibri" w:cs="Calibri"/>
              </w:rPr>
            </w:pPr>
            <w:r>
              <w:rPr>
                <w:rFonts w:ascii="Calibri" w:eastAsia="Calibri" w:hAnsi="Calibri" w:cs="Calibri"/>
              </w:rPr>
              <w:t>81, 82, 83</w:t>
            </w:r>
          </w:p>
        </w:tc>
        <w:tc>
          <w:tcPr>
            <w:tcW w:w="5814" w:type="dxa"/>
            <w:tcBorders>
              <w:top w:val="single" w:sz="4" w:space="0" w:color="000000"/>
              <w:left w:val="single" w:sz="4" w:space="0" w:color="000000"/>
              <w:bottom w:val="single" w:sz="4" w:space="0" w:color="000000"/>
              <w:right w:val="single" w:sz="4" w:space="0" w:color="000000"/>
            </w:tcBorders>
          </w:tcPr>
          <w:p w14:paraId="328CB381" w14:textId="77777777" w:rsidR="007F00F2" w:rsidRDefault="00CD56DD" w:rsidP="00CD56DD">
            <w:pPr>
              <w:pStyle w:val="TableParagraph"/>
              <w:spacing w:before="49" w:line="285" w:lineRule="auto"/>
              <w:ind w:left="103" w:right="363"/>
              <w:rPr>
                <w:rFonts w:ascii="Calibri" w:eastAsia="Calibri" w:hAnsi="Calibri" w:cs="Calibri"/>
              </w:rPr>
            </w:pPr>
            <w:r>
              <w:rPr>
                <w:rFonts w:ascii="Calibri" w:eastAsia="Calibri" w:hAnsi="Calibri" w:cs="Calibri"/>
              </w:rPr>
              <w:t>In not supporting development which would adversely affect identified horse racing zones, in terms of pedestrian, horse, rider and vehicle safety, the policy is in line with para 81 (helping create the conditions in which businesses can invest; para 82 (c) (seeking to address potential barriers to investment); and para 83 (addressing the specific locational requirements of different sectors).</w:t>
            </w:r>
          </w:p>
        </w:tc>
      </w:tr>
      <w:tr w:rsidR="007F00F2" w14:paraId="65631C40"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58B3DE6D" w14:textId="77777777" w:rsidR="007F00F2" w:rsidRDefault="007F00F2" w:rsidP="001969F3">
            <w:pPr>
              <w:pStyle w:val="TableParagraph"/>
              <w:spacing w:before="26" w:line="261" w:lineRule="auto"/>
              <w:ind w:left="103" w:right="240"/>
              <w:rPr>
                <w:rFonts w:ascii="Calibri" w:eastAsia="Calibri" w:hAnsi="Calibri" w:cs="Calibri"/>
              </w:rPr>
            </w:pPr>
            <w:r>
              <w:rPr>
                <w:rFonts w:ascii="Calibri" w:eastAsia="Calibri" w:hAnsi="Calibri" w:cs="Calibri"/>
              </w:rPr>
              <w:t xml:space="preserve">HRI3: Improved Accessibility to the </w:t>
            </w:r>
            <w:r>
              <w:rPr>
                <w:rFonts w:ascii="Calibri" w:eastAsia="Calibri" w:hAnsi="Calibri" w:cs="Calibri"/>
              </w:rPr>
              <w:lastRenderedPageBreak/>
              <w:t>Horse Racing Industry</w:t>
            </w:r>
          </w:p>
        </w:tc>
        <w:tc>
          <w:tcPr>
            <w:tcW w:w="1902" w:type="dxa"/>
            <w:tcBorders>
              <w:top w:val="single" w:sz="4" w:space="0" w:color="000000"/>
              <w:left w:val="single" w:sz="4" w:space="0" w:color="000000"/>
              <w:bottom w:val="single" w:sz="4" w:space="0" w:color="000000"/>
              <w:right w:val="single" w:sz="4" w:space="0" w:color="000000"/>
            </w:tcBorders>
          </w:tcPr>
          <w:p w14:paraId="0768DEBB" w14:textId="77777777" w:rsidR="007F00F2" w:rsidRDefault="00F74316" w:rsidP="001969F3">
            <w:pPr>
              <w:pStyle w:val="TableParagraph"/>
              <w:spacing w:line="292" w:lineRule="exact"/>
              <w:ind w:left="103"/>
              <w:rPr>
                <w:rFonts w:ascii="Calibri" w:eastAsia="Calibri" w:hAnsi="Calibri" w:cs="Calibri"/>
              </w:rPr>
            </w:pPr>
            <w:r>
              <w:rPr>
                <w:rFonts w:ascii="Calibri" w:eastAsia="Calibri" w:hAnsi="Calibri" w:cs="Calibri"/>
              </w:rPr>
              <w:lastRenderedPageBreak/>
              <w:t>84</w:t>
            </w:r>
            <w:r w:rsidR="00516BC9">
              <w:rPr>
                <w:rFonts w:ascii="Calibri" w:eastAsia="Calibri" w:hAnsi="Calibri" w:cs="Calibri"/>
              </w:rPr>
              <w:t>, 102, 104</w:t>
            </w:r>
          </w:p>
        </w:tc>
        <w:tc>
          <w:tcPr>
            <w:tcW w:w="5814" w:type="dxa"/>
            <w:tcBorders>
              <w:top w:val="single" w:sz="4" w:space="0" w:color="000000"/>
              <w:left w:val="single" w:sz="4" w:space="0" w:color="000000"/>
              <w:bottom w:val="single" w:sz="4" w:space="0" w:color="000000"/>
              <w:right w:val="single" w:sz="4" w:space="0" w:color="000000"/>
            </w:tcBorders>
          </w:tcPr>
          <w:p w14:paraId="5D356B52" w14:textId="77777777" w:rsidR="007F00F2" w:rsidRDefault="00CD56DD" w:rsidP="00516BC9">
            <w:pPr>
              <w:pStyle w:val="TableParagraph"/>
              <w:spacing w:before="49" w:line="285" w:lineRule="auto"/>
              <w:ind w:left="103" w:right="363"/>
              <w:rPr>
                <w:rFonts w:ascii="Calibri" w:eastAsia="Calibri" w:hAnsi="Calibri" w:cs="Calibri"/>
              </w:rPr>
            </w:pPr>
            <w:r>
              <w:rPr>
                <w:rFonts w:ascii="Calibri" w:eastAsia="Calibri" w:hAnsi="Calibri" w:cs="Calibri"/>
              </w:rPr>
              <w:t xml:space="preserve">In supporting </w:t>
            </w:r>
            <w:r w:rsidR="00F74316">
              <w:rPr>
                <w:rFonts w:ascii="Calibri" w:eastAsia="Calibri" w:hAnsi="Calibri" w:cs="Calibri"/>
              </w:rPr>
              <w:t xml:space="preserve">improvements to the footpath, cycleway and bridleway network, including at specified locations in close </w:t>
            </w:r>
            <w:r w:rsidR="00F74316">
              <w:rPr>
                <w:rFonts w:ascii="Calibri" w:eastAsia="Calibri" w:hAnsi="Calibri" w:cs="Calibri"/>
              </w:rPr>
              <w:lastRenderedPageBreak/>
              <w:t>proximity to horse riding stables, in order to promote racing-related tourism, the policy is in line with para 84 (c) (enabling sustainable tourism which respects th</w:t>
            </w:r>
            <w:r w:rsidR="00516BC9">
              <w:rPr>
                <w:rFonts w:ascii="Calibri" w:eastAsia="Calibri" w:hAnsi="Calibri" w:cs="Calibri"/>
              </w:rPr>
              <w:t>e character of the countryside); para 102 (identifying opportunities to promote walking and cycling); and para 104 (providing for high quality walking and cycling networks).</w:t>
            </w:r>
          </w:p>
        </w:tc>
      </w:tr>
      <w:tr w:rsidR="007F00F2" w14:paraId="53B7F37C"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263FBFEF" w14:textId="77777777" w:rsidR="007F00F2" w:rsidRDefault="007F00F2" w:rsidP="001969F3">
            <w:pPr>
              <w:pStyle w:val="TableParagraph"/>
              <w:spacing w:before="26" w:line="261" w:lineRule="auto"/>
              <w:ind w:left="103" w:right="240"/>
              <w:rPr>
                <w:rFonts w:ascii="Calibri" w:eastAsia="Calibri" w:hAnsi="Calibri" w:cs="Calibri"/>
              </w:rPr>
            </w:pPr>
            <w:r>
              <w:rPr>
                <w:rFonts w:ascii="Calibri" w:eastAsia="Calibri" w:hAnsi="Calibri" w:cs="Calibri"/>
              </w:rPr>
              <w:lastRenderedPageBreak/>
              <w:t>HRI4: Horse Racing Museum</w:t>
            </w:r>
          </w:p>
        </w:tc>
        <w:tc>
          <w:tcPr>
            <w:tcW w:w="1902" w:type="dxa"/>
            <w:tcBorders>
              <w:top w:val="single" w:sz="4" w:space="0" w:color="000000"/>
              <w:left w:val="single" w:sz="4" w:space="0" w:color="000000"/>
              <w:bottom w:val="single" w:sz="4" w:space="0" w:color="000000"/>
              <w:right w:val="single" w:sz="4" w:space="0" w:color="000000"/>
            </w:tcBorders>
          </w:tcPr>
          <w:p w14:paraId="76B2F0E3" w14:textId="77777777" w:rsidR="007F00F2" w:rsidRDefault="00F74316" w:rsidP="001969F3">
            <w:pPr>
              <w:pStyle w:val="TableParagraph"/>
              <w:spacing w:line="292" w:lineRule="exact"/>
              <w:ind w:left="103"/>
              <w:rPr>
                <w:rFonts w:ascii="Calibri" w:eastAsia="Calibri" w:hAnsi="Calibri" w:cs="Calibri"/>
              </w:rPr>
            </w:pPr>
            <w:r>
              <w:rPr>
                <w:rFonts w:ascii="Calibri" w:eastAsia="Calibri" w:hAnsi="Calibri" w:cs="Calibri"/>
              </w:rPr>
              <w:t>84, 93</w:t>
            </w:r>
          </w:p>
        </w:tc>
        <w:tc>
          <w:tcPr>
            <w:tcW w:w="5814" w:type="dxa"/>
            <w:tcBorders>
              <w:top w:val="single" w:sz="4" w:space="0" w:color="000000"/>
              <w:left w:val="single" w:sz="4" w:space="0" w:color="000000"/>
              <w:bottom w:val="single" w:sz="4" w:space="0" w:color="000000"/>
              <w:right w:val="single" w:sz="4" w:space="0" w:color="000000"/>
            </w:tcBorders>
          </w:tcPr>
          <w:p w14:paraId="49D03617" w14:textId="77777777" w:rsidR="007F00F2" w:rsidRDefault="00F74316" w:rsidP="00F74316">
            <w:pPr>
              <w:pStyle w:val="TableParagraph"/>
              <w:spacing w:before="49" w:line="285" w:lineRule="auto"/>
              <w:ind w:left="103" w:right="363"/>
              <w:rPr>
                <w:rFonts w:ascii="Calibri" w:eastAsia="Calibri" w:hAnsi="Calibri" w:cs="Calibri"/>
              </w:rPr>
            </w:pPr>
            <w:r>
              <w:rPr>
                <w:rFonts w:ascii="Calibri" w:eastAsia="Calibri" w:hAnsi="Calibri" w:cs="Calibri"/>
              </w:rPr>
              <w:t>In supporting the development of a horse racing museum, the policy is in line with para 93 (planning positively for the provision of community facilities and other local services to enhance the sustainability of communities and residential environments); para 84 (d) (developing accessible local services and community facilities in rural areas); and para 84 c) (planning policies enabling sustainable rural tourism which respect the character of the countryside).</w:t>
            </w:r>
          </w:p>
        </w:tc>
      </w:tr>
      <w:tr w:rsidR="00F74316" w14:paraId="3DDCF146"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5304C1CC" w14:textId="77777777" w:rsidR="00F74316" w:rsidRDefault="00F74316" w:rsidP="001969F3">
            <w:pPr>
              <w:pStyle w:val="TableParagraph"/>
              <w:spacing w:before="26" w:line="261" w:lineRule="auto"/>
              <w:ind w:left="103" w:right="240"/>
              <w:rPr>
                <w:rFonts w:ascii="Calibri" w:eastAsia="Calibri" w:hAnsi="Calibri" w:cs="Calibri"/>
              </w:rPr>
            </w:pPr>
            <w:r>
              <w:rPr>
                <w:rFonts w:ascii="Calibri" w:eastAsia="Calibri" w:hAnsi="Calibri" w:cs="Calibri"/>
              </w:rPr>
              <w:t>HD1: Development &amp; Design – Conservation Areas</w:t>
            </w:r>
          </w:p>
        </w:tc>
        <w:tc>
          <w:tcPr>
            <w:tcW w:w="1902" w:type="dxa"/>
            <w:tcBorders>
              <w:top w:val="single" w:sz="4" w:space="0" w:color="000000"/>
              <w:left w:val="single" w:sz="4" w:space="0" w:color="000000"/>
              <w:bottom w:val="single" w:sz="4" w:space="0" w:color="000000"/>
              <w:right w:val="single" w:sz="4" w:space="0" w:color="000000"/>
            </w:tcBorders>
          </w:tcPr>
          <w:p w14:paraId="788BA292" w14:textId="77777777" w:rsidR="00F74316" w:rsidRDefault="009A49AC" w:rsidP="001969F3">
            <w:pPr>
              <w:pStyle w:val="TableParagraph"/>
              <w:spacing w:line="292" w:lineRule="exact"/>
              <w:ind w:left="103"/>
              <w:rPr>
                <w:rFonts w:ascii="Calibri" w:eastAsia="Calibri" w:hAnsi="Calibri" w:cs="Calibri"/>
              </w:rPr>
            </w:pPr>
            <w:r>
              <w:rPr>
                <w:rFonts w:ascii="Calibri" w:eastAsia="Calibri" w:hAnsi="Calibri" w:cs="Calibri"/>
              </w:rPr>
              <w:t xml:space="preserve">197, 201, 202, 206, 207, </w:t>
            </w:r>
            <w:r w:rsidR="00AE4491">
              <w:rPr>
                <w:rFonts w:ascii="Calibri" w:eastAsia="Calibri" w:hAnsi="Calibri" w:cs="Calibri"/>
              </w:rPr>
              <w:t>127, 128, 129</w:t>
            </w:r>
            <w:r>
              <w:rPr>
                <w:rFonts w:ascii="Calibri" w:eastAsia="Calibri" w:hAnsi="Calibri" w:cs="Calibri"/>
              </w:rPr>
              <w:t xml:space="preserve"> </w:t>
            </w:r>
          </w:p>
        </w:tc>
        <w:tc>
          <w:tcPr>
            <w:tcW w:w="5814" w:type="dxa"/>
            <w:tcBorders>
              <w:top w:val="single" w:sz="4" w:space="0" w:color="000000"/>
              <w:left w:val="single" w:sz="4" w:space="0" w:color="000000"/>
              <w:bottom w:val="single" w:sz="4" w:space="0" w:color="000000"/>
              <w:right w:val="single" w:sz="4" w:space="0" w:color="000000"/>
            </w:tcBorders>
          </w:tcPr>
          <w:p w14:paraId="1FE8B7B9" w14:textId="77777777" w:rsidR="00F74316" w:rsidRDefault="009A49AC" w:rsidP="009A49AC">
            <w:pPr>
              <w:pStyle w:val="TableParagraph"/>
              <w:spacing w:before="49" w:line="285" w:lineRule="auto"/>
              <w:ind w:left="103" w:right="363"/>
              <w:rPr>
                <w:rFonts w:ascii="Calibri" w:eastAsia="Calibri" w:hAnsi="Calibri" w:cs="Calibri"/>
              </w:rPr>
            </w:pPr>
            <w:r>
              <w:rPr>
                <w:rFonts w:ascii="Calibri" w:eastAsia="Calibri" w:hAnsi="Calibri" w:cs="Calibri"/>
              </w:rPr>
              <w:t>The setting out of criteria for design and development within the NA’s 3 conservation areas is in line with para 197 (what should be taken account of in determining planning applications in terms of heritage assets, local character and distinctiveness); para 201 (re substantial harm or total loss of significance of a heritage asset); para 202, (re less than substantial harm to a heritage asset); para 206 (re opportunities for sympathetic new development within conservation areas and the setting of heritage assets) and associated para 207</w:t>
            </w:r>
            <w:r w:rsidR="00AE4491">
              <w:rPr>
                <w:rFonts w:ascii="Calibri" w:eastAsia="Calibri" w:hAnsi="Calibri" w:cs="Calibri"/>
              </w:rPr>
              <w:t xml:space="preserve">; and paras 127, 128 and 129 regarding design guides and codes. Para 127 is particularly pertinent re design policies in stating that “neighbourhood planning groups can play an important role in identifying the special qualities of each area and explaining how this should be reflected in development…through their own plans”. </w:t>
            </w:r>
          </w:p>
        </w:tc>
      </w:tr>
      <w:tr w:rsidR="00F74316" w14:paraId="08B08CCE"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6020E5B1" w14:textId="77777777" w:rsidR="00F74316" w:rsidRDefault="00F74316" w:rsidP="001969F3">
            <w:pPr>
              <w:pStyle w:val="TableParagraph"/>
              <w:spacing w:before="26" w:line="261" w:lineRule="auto"/>
              <w:ind w:left="103" w:right="240"/>
              <w:rPr>
                <w:rFonts w:ascii="Calibri" w:eastAsia="Calibri" w:hAnsi="Calibri" w:cs="Calibri"/>
              </w:rPr>
            </w:pPr>
            <w:r>
              <w:rPr>
                <w:rFonts w:ascii="Calibri" w:eastAsia="Calibri" w:hAnsi="Calibri" w:cs="Calibri"/>
              </w:rPr>
              <w:t>HD2: Development &amp; Design – Area-wide Principles</w:t>
            </w:r>
          </w:p>
        </w:tc>
        <w:tc>
          <w:tcPr>
            <w:tcW w:w="1902" w:type="dxa"/>
            <w:tcBorders>
              <w:top w:val="single" w:sz="4" w:space="0" w:color="000000"/>
              <w:left w:val="single" w:sz="4" w:space="0" w:color="000000"/>
              <w:bottom w:val="single" w:sz="4" w:space="0" w:color="000000"/>
              <w:right w:val="single" w:sz="4" w:space="0" w:color="000000"/>
            </w:tcBorders>
          </w:tcPr>
          <w:p w14:paraId="69189A47" w14:textId="77777777" w:rsidR="00F74316" w:rsidRDefault="00AE4491" w:rsidP="001969F3">
            <w:pPr>
              <w:pStyle w:val="TableParagraph"/>
              <w:spacing w:line="292" w:lineRule="exact"/>
              <w:ind w:left="103"/>
              <w:rPr>
                <w:rFonts w:ascii="Calibri" w:eastAsia="Calibri" w:hAnsi="Calibri" w:cs="Calibri"/>
              </w:rPr>
            </w:pPr>
            <w:r>
              <w:rPr>
                <w:rFonts w:ascii="Calibri" w:eastAsia="Calibri" w:hAnsi="Calibri" w:cs="Calibri"/>
              </w:rPr>
              <w:t>127</w:t>
            </w:r>
          </w:p>
        </w:tc>
        <w:tc>
          <w:tcPr>
            <w:tcW w:w="5814" w:type="dxa"/>
            <w:tcBorders>
              <w:top w:val="single" w:sz="4" w:space="0" w:color="000000"/>
              <w:left w:val="single" w:sz="4" w:space="0" w:color="000000"/>
              <w:bottom w:val="single" w:sz="4" w:space="0" w:color="000000"/>
              <w:right w:val="single" w:sz="4" w:space="0" w:color="000000"/>
            </w:tcBorders>
          </w:tcPr>
          <w:p w14:paraId="6FE393F8" w14:textId="77777777" w:rsidR="00F74316" w:rsidRDefault="00AE4491" w:rsidP="00F74316">
            <w:pPr>
              <w:pStyle w:val="TableParagraph"/>
              <w:spacing w:before="49" w:line="285" w:lineRule="auto"/>
              <w:ind w:left="103" w:right="363"/>
              <w:rPr>
                <w:rFonts w:ascii="Calibri" w:eastAsia="Calibri" w:hAnsi="Calibri" w:cs="Calibri"/>
              </w:rPr>
            </w:pPr>
            <w:r>
              <w:rPr>
                <w:rFonts w:ascii="Calibri" w:eastAsia="Calibri" w:hAnsi="Calibri" w:cs="Calibri"/>
              </w:rPr>
              <w:t>In setting out area-wide development and design principles, the policy is in line with para 127 (neighbourhood planning groups can play an important role in identifying the special qualities of each area and explaining how this should be reflected in development…through their own plans).</w:t>
            </w:r>
          </w:p>
        </w:tc>
      </w:tr>
      <w:tr w:rsidR="00F74316" w14:paraId="2810178D"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78166A1D" w14:textId="77777777" w:rsidR="00F74316" w:rsidRDefault="00F74316" w:rsidP="001969F3">
            <w:pPr>
              <w:pStyle w:val="TableParagraph"/>
              <w:spacing w:before="26" w:line="261" w:lineRule="auto"/>
              <w:ind w:left="103" w:right="240"/>
              <w:rPr>
                <w:rFonts w:ascii="Calibri" w:eastAsia="Calibri" w:hAnsi="Calibri" w:cs="Calibri"/>
              </w:rPr>
            </w:pPr>
            <w:r>
              <w:rPr>
                <w:rFonts w:ascii="Calibri" w:eastAsia="Calibri" w:hAnsi="Calibri" w:cs="Calibri"/>
              </w:rPr>
              <w:t>HD3: Shop Fronts</w:t>
            </w:r>
          </w:p>
        </w:tc>
        <w:tc>
          <w:tcPr>
            <w:tcW w:w="1902" w:type="dxa"/>
            <w:tcBorders>
              <w:top w:val="single" w:sz="4" w:space="0" w:color="000000"/>
              <w:left w:val="single" w:sz="4" w:space="0" w:color="000000"/>
              <w:bottom w:val="single" w:sz="4" w:space="0" w:color="000000"/>
              <w:right w:val="single" w:sz="4" w:space="0" w:color="000000"/>
            </w:tcBorders>
          </w:tcPr>
          <w:p w14:paraId="0EF1CBFB" w14:textId="77777777" w:rsidR="00F74316" w:rsidRDefault="00AE4491" w:rsidP="001969F3">
            <w:pPr>
              <w:pStyle w:val="TableParagraph"/>
              <w:spacing w:line="292" w:lineRule="exact"/>
              <w:ind w:left="103"/>
              <w:rPr>
                <w:rFonts w:ascii="Calibri" w:eastAsia="Calibri" w:hAnsi="Calibri" w:cs="Calibri"/>
              </w:rPr>
            </w:pPr>
            <w:r>
              <w:rPr>
                <w:rFonts w:ascii="Calibri" w:eastAsia="Calibri" w:hAnsi="Calibri" w:cs="Calibri"/>
              </w:rPr>
              <w:t xml:space="preserve">127, </w:t>
            </w:r>
            <w:r w:rsidR="002702E6">
              <w:rPr>
                <w:rFonts w:ascii="Calibri" w:eastAsia="Calibri" w:hAnsi="Calibri" w:cs="Calibri"/>
              </w:rPr>
              <w:t>128, 129, 86</w:t>
            </w:r>
          </w:p>
        </w:tc>
        <w:tc>
          <w:tcPr>
            <w:tcW w:w="5814" w:type="dxa"/>
            <w:tcBorders>
              <w:top w:val="single" w:sz="4" w:space="0" w:color="000000"/>
              <w:left w:val="single" w:sz="4" w:space="0" w:color="000000"/>
              <w:bottom w:val="single" w:sz="4" w:space="0" w:color="000000"/>
              <w:right w:val="single" w:sz="4" w:space="0" w:color="000000"/>
            </w:tcBorders>
          </w:tcPr>
          <w:p w14:paraId="6D2B0FF5" w14:textId="77777777" w:rsidR="00F74316" w:rsidRDefault="00AE4491" w:rsidP="00AE4491">
            <w:pPr>
              <w:pStyle w:val="TableParagraph"/>
              <w:spacing w:before="49" w:line="285" w:lineRule="auto"/>
              <w:ind w:left="103" w:right="363"/>
              <w:rPr>
                <w:rFonts w:ascii="Calibri" w:eastAsia="Calibri" w:hAnsi="Calibri" w:cs="Calibri"/>
              </w:rPr>
            </w:pPr>
            <w:r>
              <w:rPr>
                <w:rFonts w:ascii="Calibri" w:eastAsia="Calibri" w:hAnsi="Calibri" w:cs="Calibri"/>
              </w:rPr>
              <w:t xml:space="preserve">In setting out principles for the development of new and alteration to existing shop fronts, in order to preserve and enhance the character and appearance of town centres and shopping areas, the policy is in line with para 127 (neighbourhood planning groups can play an important role in identifying the special qualities of each area and explaining how this should be reflected in development…through their own plans). Policy is also in line with paras 128 and 129, regarding design guides and </w:t>
            </w:r>
            <w:r>
              <w:rPr>
                <w:rFonts w:ascii="Calibri" w:eastAsia="Calibri" w:hAnsi="Calibri" w:cs="Calibri"/>
              </w:rPr>
              <w:lastRenderedPageBreak/>
              <w:t xml:space="preserve">codes; and with para 86 (a) (promoting the long term </w:t>
            </w:r>
            <w:r w:rsidR="002702E6">
              <w:rPr>
                <w:rFonts w:ascii="Calibri" w:eastAsia="Calibri" w:hAnsi="Calibri" w:cs="Calibri"/>
              </w:rPr>
              <w:t>vitality and viability of town centres by allowing them to grow and diversify in a way that reflects their distinctive characters.</w:t>
            </w:r>
          </w:p>
        </w:tc>
      </w:tr>
      <w:tr w:rsidR="00F74316" w14:paraId="43C93C91"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0C644548" w14:textId="77777777" w:rsidR="00F74316" w:rsidRDefault="00F74316" w:rsidP="001969F3">
            <w:pPr>
              <w:pStyle w:val="TableParagraph"/>
              <w:spacing w:before="26" w:line="261" w:lineRule="auto"/>
              <w:ind w:left="103" w:right="240"/>
              <w:rPr>
                <w:rFonts w:ascii="Calibri" w:eastAsia="Calibri" w:hAnsi="Calibri" w:cs="Calibri"/>
              </w:rPr>
            </w:pPr>
            <w:r>
              <w:rPr>
                <w:rFonts w:ascii="Calibri" w:eastAsia="Calibri" w:hAnsi="Calibri" w:cs="Calibri"/>
              </w:rPr>
              <w:lastRenderedPageBreak/>
              <w:t>HD4: Malton Town Centre Conservation Area - Enhancement</w:t>
            </w:r>
          </w:p>
        </w:tc>
        <w:tc>
          <w:tcPr>
            <w:tcW w:w="1902" w:type="dxa"/>
            <w:tcBorders>
              <w:top w:val="single" w:sz="4" w:space="0" w:color="000000"/>
              <w:left w:val="single" w:sz="4" w:space="0" w:color="000000"/>
              <w:bottom w:val="single" w:sz="4" w:space="0" w:color="000000"/>
              <w:right w:val="single" w:sz="4" w:space="0" w:color="000000"/>
            </w:tcBorders>
          </w:tcPr>
          <w:p w14:paraId="7DC29273" w14:textId="77777777" w:rsidR="00F74316" w:rsidRDefault="005B3ECA" w:rsidP="001969F3">
            <w:pPr>
              <w:pStyle w:val="TableParagraph"/>
              <w:spacing w:line="292" w:lineRule="exact"/>
              <w:ind w:left="103"/>
              <w:rPr>
                <w:rFonts w:ascii="Calibri" w:eastAsia="Calibri" w:hAnsi="Calibri" w:cs="Calibri"/>
              </w:rPr>
            </w:pPr>
            <w:r>
              <w:rPr>
                <w:rFonts w:ascii="Calibri" w:eastAsia="Calibri" w:hAnsi="Calibri" w:cs="Calibri"/>
              </w:rPr>
              <w:t>206</w:t>
            </w:r>
          </w:p>
        </w:tc>
        <w:tc>
          <w:tcPr>
            <w:tcW w:w="5814" w:type="dxa"/>
            <w:tcBorders>
              <w:top w:val="single" w:sz="4" w:space="0" w:color="000000"/>
              <w:left w:val="single" w:sz="4" w:space="0" w:color="000000"/>
              <w:bottom w:val="single" w:sz="4" w:space="0" w:color="000000"/>
              <w:right w:val="single" w:sz="4" w:space="0" w:color="000000"/>
            </w:tcBorders>
          </w:tcPr>
          <w:p w14:paraId="2C7947EE" w14:textId="77777777" w:rsidR="00F74316" w:rsidRDefault="005B3ECA" w:rsidP="00F74316">
            <w:pPr>
              <w:pStyle w:val="TableParagraph"/>
              <w:spacing w:before="49" w:line="285" w:lineRule="auto"/>
              <w:ind w:left="103" w:right="363"/>
              <w:rPr>
                <w:rFonts w:ascii="Calibri" w:eastAsia="Calibri" w:hAnsi="Calibri" w:cs="Calibri"/>
              </w:rPr>
            </w:pPr>
            <w:r>
              <w:rPr>
                <w:rFonts w:ascii="Calibri" w:eastAsia="Calibri" w:hAnsi="Calibri" w:cs="Calibri"/>
              </w:rPr>
              <w:t>In identifying sites for enhancement within the conservation area, the policy is in line with para 206 (looking for opportunities for new development within conservation areas to enhance or better reveal their significance).</w:t>
            </w:r>
          </w:p>
        </w:tc>
      </w:tr>
      <w:tr w:rsidR="00F74316" w14:paraId="45A3B550"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1A256EFB" w14:textId="77777777" w:rsidR="00F74316" w:rsidRDefault="00F74316" w:rsidP="00F74316">
            <w:pPr>
              <w:pStyle w:val="TableParagraph"/>
              <w:spacing w:before="26" w:line="261" w:lineRule="auto"/>
              <w:ind w:left="103" w:right="240"/>
              <w:rPr>
                <w:rFonts w:ascii="Calibri" w:eastAsia="Calibri" w:hAnsi="Calibri" w:cs="Calibri"/>
              </w:rPr>
            </w:pPr>
            <w:r>
              <w:rPr>
                <w:rFonts w:ascii="Calibri" w:eastAsia="Calibri" w:hAnsi="Calibri" w:cs="Calibri"/>
              </w:rPr>
              <w:t>HD5: Public Realm Improvements within Malton Town Centre Conservation Area</w:t>
            </w:r>
          </w:p>
        </w:tc>
        <w:tc>
          <w:tcPr>
            <w:tcW w:w="1902" w:type="dxa"/>
            <w:tcBorders>
              <w:top w:val="single" w:sz="4" w:space="0" w:color="000000"/>
              <w:left w:val="single" w:sz="4" w:space="0" w:color="000000"/>
              <w:bottom w:val="single" w:sz="4" w:space="0" w:color="000000"/>
              <w:right w:val="single" w:sz="4" w:space="0" w:color="000000"/>
            </w:tcBorders>
          </w:tcPr>
          <w:p w14:paraId="291F40AB" w14:textId="77777777" w:rsidR="00F74316" w:rsidRDefault="005B3ECA" w:rsidP="001969F3">
            <w:pPr>
              <w:pStyle w:val="TableParagraph"/>
              <w:spacing w:line="292" w:lineRule="exact"/>
              <w:ind w:left="103"/>
              <w:rPr>
                <w:rFonts w:ascii="Calibri" w:eastAsia="Calibri" w:hAnsi="Calibri" w:cs="Calibri"/>
              </w:rPr>
            </w:pPr>
            <w:r>
              <w:rPr>
                <w:rFonts w:ascii="Calibri" w:eastAsia="Calibri" w:hAnsi="Calibri" w:cs="Calibri"/>
              </w:rPr>
              <w:t>206, 92</w:t>
            </w:r>
          </w:p>
        </w:tc>
        <w:tc>
          <w:tcPr>
            <w:tcW w:w="5814" w:type="dxa"/>
            <w:tcBorders>
              <w:top w:val="single" w:sz="4" w:space="0" w:color="000000"/>
              <w:left w:val="single" w:sz="4" w:space="0" w:color="000000"/>
              <w:bottom w:val="single" w:sz="4" w:space="0" w:color="000000"/>
              <w:right w:val="single" w:sz="4" w:space="0" w:color="000000"/>
            </w:tcBorders>
          </w:tcPr>
          <w:p w14:paraId="2F009D6A" w14:textId="77777777" w:rsidR="00F74316" w:rsidRDefault="005B3ECA" w:rsidP="005B3ECA">
            <w:pPr>
              <w:pStyle w:val="TableParagraph"/>
              <w:spacing w:before="49" w:line="285" w:lineRule="auto"/>
              <w:ind w:left="103" w:right="363"/>
              <w:rPr>
                <w:rFonts w:ascii="Calibri" w:eastAsia="Calibri" w:hAnsi="Calibri" w:cs="Calibri"/>
              </w:rPr>
            </w:pPr>
            <w:r>
              <w:rPr>
                <w:rFonts w:ascii="Calibri" w:eastAsia="Calibri" w:hAnsi="Calibri" w:cs="Calibri"/>
              </w:rPr>
              <w:t>In identifying sites for public realm improvements within the conservation area, the policy is in line with para 206 (looking for opportunities for new development within conservation areas to enhance or better reveal their significance); and with para 92 (b) (establishing the quality of development through the opportunities presented by high quality public space</w:t>
            </w:r>
            <w:r w:rsidR="002727C8">
              <w:rPr>
                <w:rFonts w:ascii="Calibri" w:eastAsia="Calibri" w:hAnsi="Calibri" w:cs="Calibri"/>
              </w:rPr>
              <w:t>)</w:t>
            </w:r>
            <w:r>
              <w:rPr>
                <w:rFonts w:ascii="Calibri" w:eastAsia="Calibri" w:hAnsi="Calibri" w:cs="Calibri"/>
              </w:rPr>
              <w:t>.</w:t>
            </w:r>
          </w:p>
        </w:tc>
      </w:tr>
      <w:tr w:rsidR="00F74316" w14:paraId="049B3266"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346F94AE" w14:textId="77777777" w:rsidR="00F74316" w:rsidRDefault="00F74316" w:rsidP="001969F3">
            <w:pPr>
              <w:pStyle w:val="TableParagraph"/>
              <w:spacing w:before="26" w:line="261" w:lineRule="auto"/>
              <w:ind w:left="103" w:right="240"/>
              <w:rPr>
                <w:rFonts w:ascii="Calibri" w:eastAsia="Calibri" w:hAnsi="Calibri" w:cs="Calibri"/>
              </w:rPr>
            </w:pPr>
            <w:r>
              <w:rPr>
                <w:rFonts w:ascii="Calibri" w:eastAsia="Calibri" w:hAnsi="Calibri" w:cs="Calibri"/>
              </w:rPr>
              <w:t>HD6: Norton-on-Derwent Conservation Area - Enhancement</w:t>
            </w:r>
          </w:p>
        </w:tc>
        <w:tc>
          <w:tcPr>
            <w:tcW w:w="1902" w:type="dxa"/>
            <w:tcBorders>
              <w:top w:val="single" w:sz="4" w:space="0" w:color="000000"/>
              <w:left w:val="single" w:sz="4" w:space="0" w:color="000000"/>
              <w:bottom w:val="single" w:sz="4" w:space="0" w:color="000000"/>
              <w:right w:val="single" w:sz="4" w:space="0" w:color="000000"/>
            </w:tcBorders>
          </w:tcPr>
          <w:p w14:paraId="37A7B027" w14:textId="77777777" w:rsidR="00F74316" w:rsidRDefault="002727C8" w:rsidP="001969F3">
            <w:pPr>
              <w:pStyle w:val="TableParagraph"/>
              <w:spacing w:line="292" w:lineRule="exact"/>
              <w:ind w:left="103"/>
              <w:rPr>
                <w:rFonts w:ascii="Calibri" w:eastAsia="Calibri" w:hAnsi="Calibri" w:cs="Calibri"/>
              </w:rPr>
            </w:pPr>
            <w:r>
              <w:rPr>
                <w:rFonts w:ascii="Calibri" w:eastAsia="Calibri" w:hAnsi="Calibri" w:cs="Calibri"/>
              </w:rPr>
              <w:t>206</w:t>
            </w:r>
          </w:p>
        </w:tc>
        <w:tc>
          <w:tcPr>
            <w:tcW w:w="5814" w:type="dxa"/>
            <w:tcBorders>
              <w:top w:val="single" w:sz="4" w:space="0" w:color="000000"/>
              <w:left w:val="single" w:sz="4" w:space="0" w:color="000000"/>
              <w:bottom w:val="single" w:sz="4" w:space="0" w:color="000000"/>
              <w:right w:val="single" w:sz="4" w:space="0" w:color="000000"/>
            </w:tcBorders>
          </w:tcPr>
          <w:p w14:paraId="371D92F3" w14:textId="77777777" w:rsidR="00F74316" w:rsidRDefault="002727C8" w:rsidP="00F74316">
            <w:pPr>
              <w:pStyle w:val="TableParagraph"/>
              <w:spacing w:before="49" w:line="285" w:lineRule="auto"/>
              <w:ind w:left="103" w:right="363"/>
              <w:rPr>
                <w:rFonts w:ascii="Calibri" w:eastAsia="Calibri" w:hAnsi="Calibri" w:cs="Calibri"/>
              </w:rPr>
            </w:pPr>
            <w:r>
              <w:rPr>
                <w:rFonts w:ascii="Calibri" w:eastAsia="Calibri" w:hAnsi="Calibri" w:cs="Calibri"/>
              </w:rPr>
              <w:t>In identifying sites for enhancement within the conservation area, the policy is in line with para 206 (looking for opportunities for new development within conservation areas to enhance or better reveal their significance).</w:t>
            </w:r>
          </w:p>
        </w:tc>
      </w:tr>
      <w:tr w:rsidR="00F74316" w14:paraId="6DD5E0A9"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50E9166C" w14:textId="77777777" w:rsidR="00F74316" w:rsidRDefault="00F74316" w:rsidP="001969F3">
            <w:pPr>
              <w:pStyle w:val="TableParagraph"/>
              <w:spacing w:before="26" w:line="261" w:lineRule="auto"/>
              <w:ind w:left="103" w:right="240"/>
              <w:rPr>
                <w:rFonts w:ascii="Calibri" w:eastAsia="Calibri" w:hAnsi="Calibri" w:cs="Calibri"/>
              </w:rPr>
            </w:pPr>
            <w:r>
              <w:rPr>
                <w:rFonts w:ascii="Calibri" w:eastAsia="Calibri" w:hAnsi="Calibri" w:cs="Calibri"/>
              </w:rPr>
              <w:t>HD7: Public Realm Improvements within Norton-on-Derwent Conservation Area</w:t>
            </w:r>
          </w:p>
        </w:tc>
        <w:tc>
          <w:tcPr>
            <w:tcW w:w="1902" w:type="dxa"/>
            <w:tcBorders>
              <w:top w:val="single" w:sz="4" w:space="0" w:color="000000"/>
              <w:left w:val="single" w:sz="4" w:space="0" w:color="000000"/>
              <w:bottom w:val="single" w:sz="4" w:space="0" w:color="000000"/>
              <w:right w:val="single" w:sz="4" w:space="0" w:color="000000"/>
            </w:tcBorders>
          </w:tcPr>
          <w:p w14:paraId="190DFCE3" w14:textId="77777777" w:rsidR="00F74316" w:rsidRDefault="002727C8" w:rsidP="001969F3">
            <w:pPr>
              <w:pStyle w:val="TableParagraph"/>
              <w:spacing w:line="292" w:lineRule="exact"/>
              <w:ind w:left="103"/>
              <w:rPr>
                <w:rFonts w:ascii="Calibri" w:eastAsia="Calibri" w:hAnsi="Calibri" w:cs="Calibri"/>
              </w:rPr>
            </w:pPr>
            <w:r>
              <w:rPr>
                <w:rFonts w:ascii="Calibri" w:eastAsia="Calibri" w:hAnsi="Calibri" w:cs="Calibri"/>
              </w:rPr>
              <w:t>206, 92</w:t>
            </w:r>
          </w:p>
        </w:tc>
        <w:tc>
          <w:tcPr>
            <w:tcW w:w="5814" w:type="dxa"/>
            <w:tcBorders>
              <w:top w:val="single" w:sz="4" w:space="0" w:color="000000"/>
              <w:left w:val="single" w:sz="4" w:space="0" w:color="000000"/>
              <w:bottom w:val="single" w:sz="4" w:space="0" w:color="000000"/>
              <w:right w:val="single" w:sz="4" w:space="0" w:color="000000"/>
            </w:tcBorders>
          </w:tcPr>
          <w:p w14:paraId="48AB472A" w14:textId="77777777" w:rsidR="00F74316" w:rsidRDefault="002727C8" w:rsidP="00F74316">
            <w:pPr>
              <w:pStyle w:val="TableParagraph"/>
              <w:spacing w:before="49" w:line="285" w:lineRule="auto"/>
              <w:ind w:left="103" w:right="363"/>
              <w:rPr>
                <w:rFonts w:ascii="Calibri" w:eastAsia="Calibri" w:hAnsi="Calibri" w:cs="Calibri"/>
              </w:rPr>
            </w:pPr>
            <w:r>
              <w:rPr>
                <w:rFonts w:ascii="Calibri" w:eastAsia="Calibri" w:hAnsi="Calibri" w:cs="Calibri"/>
              </w:rPr>
              <w:t>In identifying sites for public realm improvements within the conservation area, the policy is in line with para 206 (looking for opportunities for new development within conservation areas to enhance or better reveal their significance); and with para 92 (b) (establishing the quality of development through the opportunities presented by high quality public space).</w:t>
            </w:r>
          </w:p>
        </w:tc>
      </w:tr>
      <w:tr w:rsidR="00F74316" w14:paraId="71CA1418"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41189B65" w14:textId="77777777" w:rsidR="00F74316" w:rsidRDefault="00F74316" w:rsidP="009A49AC">
            <w:pPr>
              <w:pStyle w:val="TableParagraph"/>
              <w:spacing w:before="26" w:line="261" w:lineRule="auto"/>
              <w:ind w:left="103" w:right="240"/>
              <w:rPr>
                <w:rFonts w:ascii="Calibri" w:eastAsia="Calibri" w:hAnsi="Calibri" w:cs="Calibri"/>
              </w:rPr>
            </w:pPr>
            <w:r>
              <w:rPr>
                <w:rFonts w:ascii="Calibri" w:eastAsia="Calibri" w:hAnsi="Calibri" w:cs="Calibri"/>
              </w:rPr>
              <w:t xml:space="preserve">HD8: </w:t>
            </w:r>
            <w:r w:rsidR="009A49AC">
              <w:rPr>
                <w:rFonts w:ascii="Calibri" w:eastAsia="Calibri" w:hAnsi="Calibri" w:cs="Calibri"/>
              </w:rPr>
              <w:t>Malton Old Town Conservation Area - Enhancement</w:t>
            </w:r>
          </w:p>
        </w:tc>
        <w:tc>
          <w:tcPr>
            <w:tcW w:w="1902" w:type="dxa"/>
            <w:tcBorders>
              <w:top w:val="single" w:sz="4" w:space="0" w:color="000000"/>
              <w:left w:val="single" w:sz="4" w:space="0" w:color="000000"/>
              <w:bottom w:val="single" w:sz="4" w:space="0" w:color="000000"/>
              <w:right w:val="single" w:sz="4" w:space="0" w:color="000000"/>
            </w:tcBorders>
          </w:tcPr>
          <w:p w14:paraId="680E5006" w14:textId="77777777" w:rsidR="00F74316" w:rsidRDefault="002727C8" w:rsidP="001969F3">
            <w:pPr>
              <w:pStyle w:val="TableParagraph"/>
              <w:spacing w:line="292" w:lineRule="exact"/>
              <w:ind w:left="103"/>
              <w:rPr>
                <w:rFonts w:ascii="Calibri" w:eastAsia="Calibri" w:hAnsi="Calibri" w:cs="Calibri"/>
              </w:rPr>
            </w:pPr>
            <w:r>
              <w:rPr>
                <w:rFonts w:ascii="Calibri" w:eastAsia="Calibri" w:hAnsi="Calibri" w:cs="Calibri"/>
              </w:rPr>
              <w:t>206</w:t>
            </w:r>
          </w:p>
        </w:tc>
        <w:tc>
          <w:tcPr>
            <w:tcW w:w="5814" w:type="dxa"/>
            <w:tcBorders>
              <w:top w:val="single" w:sz="4" w:space="0" w:color="000000"/>
              <w:left w:val="single" w:sz="4" w:space="0" w:color="000000"/>
              <w:bottom w:val="single" w:sz="4" w:space="0" w:color="000000"/>
              <w:right w:val="single" w:sz="4" w:space="0" w:color="000000"/>
            </w:tcBorders>
          </w:tcPr>
          <w:p w14:paraId="0820EA53" w14:textId="77777777" w:rsidR="00F74316" w:rsidRDefault="002727C8" w:rsidP="00F74316">
            <w:pPr>
              <w:pStyle w:val="TableParagraph"/>
              <w:spacing w:before="49" w:line="285" w:lineRule="auto"/>
              <w:ind w:left="103" w:right="363"/>
              <w:rPr>
                <w:rFonts w:ascii="Calibri" w:eastAsia="Calibri" w:hAnsi="Calibri" w:cs="Calibri"/>
              </w:rPr>
            </w:pPr>
            <w:r>
              <w:rPr>
                <w:rFonts w:ascii="Calibri" w:eastAsia="Calibri" w:hAnsi="Calibri" w:cs="Calibri"/>
              </w:rPr>
              <w:t>In identifying sites for enhancement within the conservation area, the policy is in line with para 206 (looking for opportunities for new development within conservation areas to enhance or better reveal their significance).</w:t>
            </w:r>
          </w:p>
        </w:tc>
      </w:tr>
      <w:tr w:rsidR="00F74316" w14:paraId="691ED1AA"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7071C16B" w14:textId="77777777" w:rsidR="00F74316" w:rsidRDefault="009A49AC" w:rsidP="001969F3">
            <w:pPr>
              <w:pStyle w:val="TableParagraph"/>
              <w:spacing w:before="26" w:line="261" w:lineRule="auto"/>
              <w:ind w:left="103" w:right="240"/>
              <w:rPr>
                <w:rFonts w:ascii="Calibri" w:eastAsia="Calibri" w:hAnsi="Calibri" w:cs="Calibri"/>
              </w:rPr>
            </w:pPr>
            <w:r>
              <w:rPr>
                <w:rFonts w:ascii="Calibri" w:eastAsia="Calibri" w:hAnsi="Calibri" w:cs="Calibri"/>
              </w:rPr>
              <w:t>HD9: Public Realm Improvements within Malton Old Town Conservation Area</w:t>
            </w:r>
          </w:p>
        </w:tc>
        <w:tc>
          <w:tcPr>
            <w:tcW w:w="1902" w:type="dxa"/>
            <w:tcBorders>
              <w:top w:val="single" w:sz="4" w:space="0" w:color="000000"/>
              <w:left w:val="single" w:sz="4" w:space="0" w:color="000000"/>
              <w:bottom w:val="single" w:sz="4" w:space="0" w:color="000000"/>
              <w:right w:val="single" w:sz="4" w:space="0" w:color="000000"/>
            </w:tcBorders>
          </w:tcPr>
          <w:p w14:paraId="57162ADE" w14:textId="77777777" w:rsidR="00F74316" w:rsidRDefault="002727C8" w:rsidP="001969F3">
            <w:pPr>
              <w:pStyle w:val="TableParagraph"/>
              <w:spacing w:line="292" w:lineRule="exact"/>
              <w:ind w:left="103"/>
              <w:rPr>
                <w:rFonts w:ascii="Calibri" w:eastAsia="Calibri" w:hAnsi="Calibri" w:cs="Calibri"/>
              </w:rPr>
            </w:pPr>
            <w:r>
              <w:rPr>
                <w:rFonts w:ascii="Calibri" w:eastAsia="Calibri" w:hAnsi="Calibri" w:cs="Calibri"/>
              </w:rPr>
              <w:t>206, 92</w:t>
            </w:r>
          </w:p>
        </w:tc>
        <w:tc>
          <w:tcPr>
            <w:tcW w:w="5814" w:type="dxa"/>
            <w:tcBorders>
              <w:top w:val="single" w:sz="4" w:space="0" w:color="000000"/>
              <w:left w:val="single" w:sz="4" w:space="0" w:color="000000"/>
              <w:bottom w:val="single" w:sz="4" w:space="0" w:color="000000"/>
              <w:right w:val="single" w:sz="4" w:space="0" w:color="000000"/>
            </w:tcBorders>
          </w:tcPr>
          <w:p w14:paraId="08777060" w14:textId="77777777" w:rsidR="00F74316" w:rsidRDefault="002727C8" w:rsidP="002727C8">
            <w:pPr>
              <w:pStyle w:val="TableParagraph"/>
              <w:spacing w:before="49" w:line="285" w:lineRule="auto"/>
              <w:ind w:left="103" w:right="363"/>
              <w:rPr>
                <w:rFonts w:ascii="Calibri" w:eastAsia="Calibri" w:hAnsi="Calibri" w:cs="Calibri"/>
              </w:rPr>
            </w:pPr>
            <w:r>
              <w:rPr>
                <w:rFonts w:ascii="Calibri" w:eastAsia="Calibri" w:hAnsi="Calibri" w:cs="Calibri"/>
              </w:rPr>
              <w:t>In supporting development proposals for public realm improvements within the conservation area, the policy is in line with para 206 (looking for opportunities for new development within conservation areas to enhance or better reveal their significance); and with para 92 (b) (establishing the quality of development through the opportunities presented by high quality public space).</w:t>
            </w:r>
          </w:p>
        </w:tc>
      </w:tr>
      <w:tr w:rsidR="00F74316" w14:paraId="25617CE5"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5E5E48D6" w14:textId="77777777" w:rsidR="00F74316" w:rsidRDefault="009A49AC" w:rsidP="001969F3">
            <w:pPr>
              <w:pStyle w:val="TableParagraph"/>
              <w:spacing w:before="26" w:line="261" w:lineRule="auto"/>
              <w:ind w:left="103" w:right="240"/>
              <w:rPr>
                <w:rFonts w:ascii="Calibri" w:eastAsia="Calibri" w:hAnsi="Calibri" w:cs="Calibri"/>
              </w:rPr>
            </w:pPr>
            <w:r>
              <w:rPr>
                <w:rFonts w:ascii="Calibri" w:eastAsia="Calibri" w:hAnsi="Calibri" w:cs="Calibri"/>
              </w:rPr>
              <w:t>HD10: Area-wide Public Realm Improvements</w:t>
            </w:r>
          </w:p>
        </w:tc>
        <w:tc>
          <w:tcPr>
            <w:tcW w:w="1902" w:type="dxa"/>
            <w:tcBorders>
              <w:top w:val="single" w:sz="4" w:space="0" w:color="000000"/>
              <w:left w:val="single" w:sz="4" w:space="0" w:color="000000"/>
              <w:bottom w:val="single" w:sz="4" w:space="0" w:color="000000"/>
              <w:right w:val="single" w:sz="4" w:space="0" w:color="000000"/>
            </w:tcBorders>
          </w:tcPr>
          <w:p w14:paraId="621D3107" w14:textId="77777777" w:rsidR="00F74316" w:rsidRDefault="002727C8" w:rsidP="001969F3">
            <w:pPr>
              <w:pStyle w:val="TableParagraph"/>
              <w:spacing w:line="292" w:lineRule="exact"/>
              <w:ind w:left="103"/>
              <w:rPr>
                <w:rFonts w:ascii="Calibri" w:eastAsia="Calibri" w:hAnsi="Calibri" w:cs="Calibri"/>
              </w:rPr>
            </w:pPr>
            <w:r>
              <w:rPr>
                <w:rFonts w:ascii="Calibri" w:eastAsia="Calibri" w:hAnsi="Calibri" w:cs="Calibri"/>
              </w:rPr>
              <w:t>92</w:t>
            </w:r>
          </w:p>
        </w:tc>
        <w:tc>
          <w:tcPr>
            <w:tcW w:w="5814" w:type="dxa"/>
            <w:tcBorders>
              <w:top w:val="single" w:sz="4" w:space="0" w:color="000000"/>
              <w:left w:val="single" w:sz="4" w:space="0" w:color="000000"/>
              <w:bottom w:val="single" w:sz="4" w:space="0" w:color="000000"/>
              <w:right w:val="single" w:sz="4" w:space="0" w:color="000000"/>
            </w:tcBorders>
          </w:tcPr>
          <w:p w14:paraId="14EEB9FB" w14:textId="77777777" w:rsidR="00F74316" w:rsidRDefault="002727C8" w:rsidP="002727C8">
            <w:pPr>
              <w:pStyle w:val="TableParagraph"/>
              <w:spacing w:before="49" w:line="285" w:lineRule="auto"/>
              <w:ind w:left="103" w:right="363"/>
              <w:rPr>
                <w:rFonts w:ascii="Calibri" w:eastAsia="Calibri" w:hAnsi="Calibri" w:cs="Calibri"/>
              </w:rPr>
            </w:pPr>
            <w:r>
              <w:rPr>
                <w:rFonts w:ascii="Calibri" w:eastAsia="Calibri" w:hAnsi="Calibri" w:cs="Calibri"/>
              </w:rPr>
              <w:t xml:space="preserve">In supporting development proposals for public realm improvements throughout the NA, the policy is in line with para 92 (b) (establishing the quality of development through the opportunities presented by high quality public </w:t>
            </w:r>
            <w:r>
              <w:rPr>
                <w:rFonts w:ascii="Calibri" w:eastAsia="Calibri" w:hAnsi="Calibri" w:cs="Calibri"/>
              </w:rPr>
              <w:lastRenderedPageBreak/>
              <w:t>space).</w:t>
            </w:r>
          </w:p>
        </w:tc>
      </w:tr>
      <w:tr w:rsidR="00F74316" w14:paraId="3BD6FE80"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28012533" w14:textId="77777777" w:rsidR="00F74316" w:rsidRDefault="009A49AC" w:rsidP="001969F3">
            <w:pPr>
              <w:pStyle w:val="TableParagraph"/>
              <w:spacing w:before="26" w:line="261" w:lineRule="auto"/>
              <w:ind w:left="103" w:right="240"/>
              <w:rPr>
                <w:rFonts w:ascii="Calibri" w:eastAsia="Calibri" w:hAnsi="Calibri" w:cs="Calibri"/>
              </w:rPr>
            </w:pPr>
            <w:r>
              <w:rPr>
                <w:rFonts w:ascii="Calibri" w:eastAsia="Calibri" w:hAnsi="Calibri" w:cs="Calibri"/>
              </w:rPr>
              <w:lastRenderedPageBreak/>
              <w:t>HD11: Archaeology</w:t>
            </w:r>
          </w:p>
        </w:tc>
        <w:tc>
          <w:tcPr>
            <w:tcW w:w="1902" w:type="dxa"/>
            <w:tcBorders>
              <w:top w:val="single" w:sz="4" w:space="0" w:color="000000"/>
              <w:left w:val="single" w:sz="4" w:space="0" w:color="000000"/>
              <w:bottom w:val="single" w:sz="4" w:space="0" w:color="000000"/>
              <w:right w:val="single" w:sz="4" w:space="0" w:color="000000"/>
            </w:tcBorders>
          </w:tcPr>
          <w:p w14:paraId="4EFCDE5B" w14:textId="77777777" w:rsidR="00F74316" w:rsidRDefault="002727C8" w:rsidP="001969F3">
            <w:pPr>
              <w:pStyle w:val="TableParagraph"/>
              <w:spacing w:line="292" w:lineRule="exact"/>
              <w:ind w:left="103"/>
              <w:rPr>
                <w:rFonts w:ascii="Calibri" w:eastAsia="Calibri" w:hAnsi="Calibri" w:cs="Calibri"/>
              </w:rPr>
            </w:pPr>
            <w:r>
              <w:rPr>
                <w:rFonts w:ascii="Calibri" w:eastAsia="Calibri" w:hAnsi="Calibri" w:cs="Calibri"/>
              </w:rPr>
              <w:t>92, 93, 94, 189</w:t>
            </w:r>
          </w:p>
        </w:tc>
        <w:tc>
          <w:tcPr>
            <w:tcW w:w="5814" w:type="dxa"/>
            <w:tcBorders>
              <w:top w:val="single" w:sz="4" w:space="0" w:color="000000"/>
              <w:left w:val="single" w:sz="4" w:space="0" w:color="000000"/>
              <w:bottom w:val="single" w:sz="4" w:space="0" w:color="000000"/>
              <w:right w:val="single" w:sz="4" w:space="0" w:color="000000"/>
            </w:tcBorders>
          </w:tcPr>
          <w:p w14:paraId="55EB382D" w14:textId="77777777" w:rsidR="00F74316" w:rsidRDefault="002727C8" w:rsidP="00F74316">
            <w:pPr>
              <w:pStyle w:val="TableParagraph"/>
              <w:spacing w:before="49" w:line="285" w:lineRule="auto"/>
              <w:ind w:left="103" w:right="363"/>
              <w:rPr>
                <w:rFonts w:ascii="Calibri" w:eastAsia="Calibri" w:hAnsi="Calibri" w:cs="Calibri"/>
              </w:rPr>
            </w:pPr>
            <w:r>
              <w:rPr>
                <w:rFonts w:ascii="Calibri" w:eastAsia="Calibri" w:hAnsi="Calibri" w:cs="Calibri"/>
              </w:rPr>
              <w:t>In seeking to prevent any further loss of heritage assets with archaeological interest and to provide an opportunity to learn more about and to enjoy an important aspect of the history of the 2 towns, the policy is in line with paras 92 (b), 93, 94 and 189.</w:t>
            </w:r>
          </w:p>
        </w:tc>
      </w:tr>
      <w:tr w:rsidR="002727C8" w14:paraId="05726571"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41EE3A69" w14:textId="77777777" w:rsidR="002727C8" w:rsidRDefault="002727C8" w:rsidP="001969F3">
            <w:pPr>
              <w:pStyle w:val="TableParagraph"/>
              <w:spacing w:before="26" w:line="261" w:lineRule="auto"/>
              <w:ind w:left="103" w:right="240"/>
              <w:rPr>
                <w:rFonts w:ascii="Calibri" w:eastAsia="Calibri" w:hAnsi="Calibri" w:cs="Calibri"/>
              </w:rPr>
            </w:pPr>
            <w:r>
              <w:rPr>
                <w:rFonts w:ascii="Calibri" w:eastAsia="Calibri" w:hAnsi="Calibri" w:cs="Calibri"/>
              </w:rPr>
              <w:t>H1: Housing Mix</w:t>
            </w:r>
          </w:p>
        </w:tc>
        <w:tc>
          <w:tcPr>
            <w:tcW w:w="1902" w:type="dxa"/>
            <w:tcBorders>
              <w:top w:val="single" w:sz="4" w:space="0" w:color="000000"/>
              <w:left w:val="single" w:sz="4" w:space="0" w:color="000000"/>
              <w:bottom w:val="single" w:sz="4" w:space="0" w:color="000000"/>
              <w:right w:val="single" w:sz="4" w:space="0" w:color="000000"/>
            </w:tcBorders>
          </w:tcPr>
          <w:p w14:paraId="6B4393AD" w14:textId="77777777" w:rsidR="002727C8" w:rsidRDefault="002727C8" w:rsidP="001969F3">
            <w:pPr>
              <w:pStyle w:val="TableParagraph"/>
              <w:spacing w:line="292" w:lineRule="exact"/>
              <w:ind w:left="103"/>
              <w:rPr>
                <w:rFonts w:ascii="Calibri" w:eastAsia="Calibri" w:hAnsi="Calibri" w:cs="Calibri"/>
              </w:rPr>
            </w:pPr>
            <w:r>
              <w:rPr>
                <w:rFonts w:ascii="Calibri" w:eastAsia="Calibri" w:hAnsi="Calibri" w:cs="Calibri"/>
              </w:rPr>
              <w:t>62</w:t>
            </w:r>
          </w:p>
        </w:tc>
        <w:tc>
          <w:tcPr>
            <w:tcW w:w="5814" w:type="dxa"/>
            <w:tcBorders>
              <w:top w:val="single" w:sz="4" w:space="0" w:color="000000"/>
              <w:left w:val="single" w:sz="4" w:space="0" w:color="000000"/>
              <w:bottom w:val="single" w:sz="4" w:space="0" w:color="000000"/>
              <w:right w:val="single" w:sz="4" w:space="0" w:color="000000"/>
            </w:tcBorders>
          </w:tcPr>
          <w:p w14:paraId="1A854345" w14:textId="77777777" w:rsidR="002727C8" w:rsidRDefault="002727C8" w:rsidP="00F74316">
            <w:pPr>
              <w:pStyle w:val="TableParagraph"/>
              <w:spacing w:before="49" w:line="285" w:lineRule="auto"/>
              <w:ind w:left="103" w:right="363"/>
              <w:rPr>
                <w:rFonts w:ascii="Calibri" w:eastAsia="Calibri" w:hAnsi="Calibri" w:cs="Calibri"/>
              </w:rPr>
            </w:pPr>
            <w:r>
              <w:rPr>
                <w:rFonts w:ascii="Calibri" w:eastAsia="Calibri" w:hAnsi="Calibri" w:cs="Calibri"/>
              </w:rPr>
              <w:t>In supporting a housing mix reflective of local needs, the policy is in line with para 62 (the size, type and tenure of housing will be planned in order to reflect local demand).</w:t>
            </w:r>
          </w:p>
        </w:tc>
      </w:tr>
      <w:tr w:rsidR="002D3716" w14:paraId="6F809D5D"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10AA5C72" w14:textId="77777777" w:rsidR="002D3716" w:rsidRDefault="002D3716" w:rsidP="002D3716">
            <w:pPr>
              <w:pStyle w:val="TableParagraph"/>
              <w:spacing w:before="26" w:line="261" w:lineRule="auto"/>
              <w:ind w:left="103" w:right="240"/>
              <w:rPr>
                <w:rFonts w:ascii="Calibri" w:eastAsia="Calibri" w:hAnsi="Calibri" w:cs="Calibri"/>
              </w:rPr>
            </w:pPr>
            <w:r>
              <w:rPr>
                <w:rFonts w:ascii="Calibri" w:eastAsia="Calibri" w:hAnsi="Calibri" w:cs="Calibri"/>
              </w:rPr>
              <w:t>EM1: Encouragement of Local Employment Sectors</w:t>
            </w:r>
          </w:p>
        </w:tc>
        <w:tc>
          <w:tcPr>
            <w:tcW w:w="1902" w:type="dxa"/>
            <w:tcBorders>
              <w:top w:val="single" w:sz="4" w:space="0" w:color="000000"/>
              <w:left w:val="single" w:sz="4" w:space="0" w:color="000000"/>
              <w:bottom w:val="single" w:sz="4" w:space="0" w:color="000000"/>
              <w:right w:val="single" w:sz="4" w:space="0" w:color="000000"/>
            </w:tcBorders>
          </w:tcPr>
          <w:p w14:paraId="72A94452" w14:textId="77777777" w:rsidR="002D3716" w:rsidRDefault="002D3716" w:rsidP="001969F3">
            <w:pPr>
              <w:pStyle w:val="TableParagraph"/>
              <w:spacing w:line="292" w:lineRule="exact"/>
              <w:ind w:left="103"/>
              <w:rPr>
                <w:rFonts w:ascii="Calibri" w:eastAsia="Calibri" w:hAnsi="Calibri" w:cs="Calibri"/>
              </w:rPr>
            </w:pPr>
            <w:r>
              <w:rPr>
                <w:rFonts w:ascii="Calibri" w:eastAsia="Calibri" w:hAnsi="Calibri" w:cs="Calibri"/>
              </w:rPr>
              <w:t>81, 84</w:t>
            </w:r>
          </w:p>
        </w:tc>
        <w:tc>
          <w:tcPr>
            <w:tcW w:w="5814" w:type="dxa"/>
            <w:tcBorders>
              <w:top w:val="single" w:sz="4" w:space="0" w:color="000000"/>
              <w:left w:val="single" w:sz="4" w:space="0" w:color="000000"/>
              <w:bottom w:val="single" w:sz="4" w:space="0" w:color="000000"/>
              <w:right w:val="single" w:sz="4" w:space="0" w:color="000000"/>
            </w:tcBorders>
          </w:tcPr>
          <w:p w14:paraId="62AF05DB" w14:textId="77777777" w:rsidR="002D3716" w:rsidRDefault="002D3716" w:rsidP="002D3716">
            <w:pPr>
              <w:pStyle w:val="TableParagraph"/>
              <w:spacing w:before="49" w:line="285" w:lineRule="auto"/>
              <w:ind w:left="103" w:right="363"/>
              <w:rPr>
                <w:rFonts w:ascii="Calibri" w:eastAsia="Calibri" w:hAnsi="Calibri" w:cs="Calibri"/>
              </w:rPr>
            </w:pPr>
            <w:r>
              <w:rPr>
                <w:rFonts w:ascii="Calibri" w:eastAsia="Calibri" w:hAnsi="Calibri" w:cs="Calibri"/>
              </w:rPr>
              <w:t>In supporting the development of employment generating uses, particularly in specified key local employment sectors, the policy is in line with para 81 (taking an approach which allows each area to build on its strengths); para 84 (a) (enabling the sustainable growth and expansion of all types of business in rural areas); and para 84 (c) (enabling rural tourism).</w:t>
            </w:r>
          </w:p>
        </w:tc>
      </w:tr>
      <w:tr w:rsidR="002D3716" w14:paraId="6B05E61C"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3421EDD3" w14:textId="77777777" w:rsidR="002D3716" w:rsidRDefault="002D3716" w:rsidP="002D3716">
            <w:pPr>
              <w:pStyle w:val="TableParagraph"/>
              <w:spacing w:before="26" w:line="261" w:lineRule="auto"/>
              <w:ind w:left="103" w:right="240"/>
              <w:rPr>
                <w:rFonts w:ascii="Calibri" w:eastAsia="Calibri" w:hAnsi="Calibri" w:cs="Calibri"/>
              </w:rPr>
            </w:pPr>
            <w:r>
              <w:rPr>
                <w:rFonts w:ascii="Calibri" w:eastAsia="Calibri" w:hAnsi="Calibri" w:cs="Calibri"/>
              </w:rPr>
              <w:t>M1: Wentworth Street Car Park</w:t>
            </w:r>
          </w:p>
        </w:tc>
        <w:tc>
          <w:tcPr>
            <w:tcW w:w="1902" w:type="dxa"/>
            <w:tcBorders>
              <w:top w:val="single" w:sz="4" w:space="0" w:color="000000"/>
              <w:left w:val="single" w:sz="4" w:space="0" w:color="000000"/>
              <w:bottom w:val="single" w:sz="4" w:space="0" w:color="000000"/>
              <w:right w:val="single" w:sz="4" w:space="0" w:color="000000"/>
            </w:tcBorders>
          </w:tcPr>
          <w:p w14:paraId="14AD8701" w14:textId="77777777" w:rsidR="002D3716" w:rsidRDefault="002D3716" w:rsidP="001969F3">
            <w:pPr>
              <w:pStyle w:val="TableParagraph"/>
              <w:spacing w:line="292" w:lineRule="exact"/>
              <w:ind w:left="103"/>
              <w:rPr>
                <w:rFonts w:ascii="Calibri" w:eastAsia="Calibri" w:hAnsi="Calibri" w:cs="Calibri"/>
              </w:rPr>
            </w:pPr>
            <w:r>
              <w:rPr>
                <w:rFonts w:ascii="Calibri" w:eastAsia="Calibri" w:hAnsi="Calibri" w:cs="Calibri"/>
              </w:rPr>
              <w:t>81, 82</w:t>
            </w:r>
          </w:p>
        </w:tc>
        <w:tc>
          <w:tcPr>
            <w:tcW w:w="5814" w:type="dxa"/>
            <w:tcBorders>
              <w:top w:val="single" w:sz="4" w:space="0" w:color="000000"/>
              <w:left w:val="single" w:sz="4" w:space="0" w:color="000000"/>
              <w:bottom w:val="single" w:sz="4" w:space="0" w:color="000000"/>
              <w:right w:val="single" w:sz="4" w:space="0" w:color="000000"/>
            </w:tcBorders>
          </w:tcPr>
          <w:p w14:paraId="6020F28D" w14:textId="77777777" w:rsidR="002D3716" w:rsidRDefault="002D3716" w:rsidP="002D3716">
            <w:pPr>
              <w:pStyle w:val="TableParagraph"/>
              <w:spacing w:before="49" w:line="285" w:lineRule="auto"/>
              <w:ind w:left="103" w:right="363"/>
              <w:rPr>
                <w:rFonts w:ascii="Calibri" w:eastAsia="Calibri" w:hAnsi="Calibri" w:cs="Calibri"/>
              </w:rPr>
            </w:pPr>
            <w:r>
              <w:rPr>
                <w:rFonts w:ascii="Calibri" w:eastAsia="Calibri" w:hAnsi="Calibri" w:cs="Calibri"/>
              </w:rPr>
              <w:t>In seeking to maintain town centre car parking capacity and supporting environmental and operation car park improvements, the policy is in line with para 81 (creating the conditions in which businesses can invest, expand and adapt); and para 82 (seeking to address barriers to investment such as inadequate infrastructure).</w:t>
            </w:r>
          </w:p>
        </w:tc>
      </w:tr>
      <w:tr w:rsidR="002D3716" w14:paraId="66198813"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5C59A6AC" w14:textId="77777777" w:rsidR="002D3716" w:rsidRDefault="002D3716" w:rsidP="002D3716">
            <w:pPr>
              <w:pStyle w:val="TableParagraph"/>
              <w:spacing w:before="26" w:line="261" w:lineRule="auto"/>
              <w:ind w:left="103" w:right="240"/>
              <w:rPr>
                <w:rFonts w:ascii="Calibri" w:eastAsia="Calibri" w:hAnsi="Calibri" w:cs="Calibri"/>
              </w:rPr>
            </w:pPr>
            <w:r>
              <w:rPr>
                <w:rFonts w:ascii="Calibri" w:eastAsia="Calibri" w:hAnsi="Calibri" w:cs="Calibri"/>
              </w:rPr>
              <w:t>M2: Malton Market Place</w:t>
            </w:r>
          </w:p>
        </w:tc>
        <w:tc>
          <w:tcPr>
            <w:tcW w:w="1902" w:type="dxa"/>
            <w:tcBorders>
              <w:top w:val="single" w:sz="4" w:space="0" w:color="000000"/>
              <w:left w:val="single" w:sz="4" w:space="0" w:color="000000"/>
              <w:bottom w:val="single" w:sz="4" w:space="0" w:color="000000"/>
              <w:right w:val="single" w:sz="4" w:space="0" w:color="000000"/>
            </w:tcBorders>
          </w:tcPr>
          <w:p w14:paraId="765C00E7" w14:textId="77777777" w:rsidR="002D3716" w:rsidRDefault="002D3716" w:rsidP="001969F3">
            <w:pPr>
              <w:pStyle w:val="TableParagraph"/>
              <w:spacing w:line="292" w:lineRule="exact"/>
              <w:ind w:left="103"/>
              <w:rPr>
                <w:rFonts w:ascii="Calibri" w:eastAsia="Calibri" w:hAnsi="Calibri" w:cs="Calibri"/>
              </w:rPr>
            </w:pPr>
            <w:r>
              <w:rPr>
                <w:rFonts w:ascii="Calibri" w:eastAsia="Calibri" w:hAnsi="Calibri" w:cs="Calibri"/>
              </w:rPr>
              <w:t>81, 82</w:t>
            </w:r>
          </w:p>
        </w:tc>
        <w:tc>
          <w:tcPr>
            <w:tcW w:w="5814" w:type="dxa"/>
            <w:tcBorders>
              <w:top w:val="single" w:sz="4" w:space="0" w:color="000000"/>
              <w:left w:val="single" w:sz="4" w:space="0" w:color="000000"/>
              <w:bottom w:val="single" w:sz="4" w:space="0" w:color="000000"/>
              <w:right w:val="single" w:sz="4" w:space="0" w:color="000000"/>
            </w:tcBorders>
          </w:tcPr>
          <w:p w14:paraId="429B97C0" w14:textId="77777777" w:rsidR="002D3716" w:rsidRDefault="002D3716" w:rsidP="002D3716">
            <w:pPr>
              <w:pStyle w:val="TableParagraph"/>
              <w:spacing w:before="49" w:line="285" w:lineRule="auto"/>
              <w:ind w:left="103" w:right="363"/>
              <w:rPr>
                <w:rFonts w:ascii="Calibri" w:eastAsia="Calibri" w:hAnsi="Calibri" w:cs="Calibri"/>
              </w:rPr>
            </w:pPr>
            <w:r>
              <w:rPr>
                <w:rFonts w:ascii="Calibri" w:eastAsia="Calibri" w:hAnsi="Calibri" w:cs="Calibri"/>
              </w:rPr>
              <w:t>In seeking to maintain town centre car parking capacity and supporting environmental and operation car park improvements, the policy is in line with para 81 (creating the conditions in which businesses can invest, expand and adapt); and para 82 (seeking to address barriers to investment such as inadequate infrastructure).</w:t>
            </w:r>
          </w:p>
        </w:tc>
      </w:tr>
      <w:tr w:rsidR="002D3716" w14:paraId="2AEE7344" w14:textId="77777777" w:rsidTr="001969F3">
        <w:trPr>
          <w:trHeight w:val="20"/>
        </w:trPr>
        <w:tc>
          <w:tcPr>
            <w:tcW w:w="2235" w:type="dxa"/>
            <w:tcBorders>
              <w:top w:val="single" w:sz="4" w:space="0" w:color="000000"/>
              <w:left w:val="single" w:sz="4" w:space="0" w:color="000000"/>
              <w:bottom w:val="single" w:sz="4" w:space="0" w:color="000000"/>
              <w:right w:val="single" w:sz="4" w:space="0" w:color="000000"/>
            </w:tcBorders>
          </w:tcPr>
          <w:p w14:paraId="7C862D3F" w14:textId="77777777" w:rsidR="002D3716" w:rsidRDefault="002D3716" w:rsidP="002D3716">
            <w:pPr>
              <w:pStyle w:val="TableParagraph"/>
              <w:spacing w:before="26" w:line="261" w:lineRule="auto"/>
              <w:ind w:left="103" w:right="240"/>
              <w:rPr>
                <w:rFonts w:ascii="Calibri" w:eastAsia="Calibri" w:hAnsi="Calibri" w:cs="Calibri"/>
              </w:rPr>
            </w:pPr>
            <w:r>
              <w:rPr>
                <w:rFonts w:ascii="Calibri" w:eastAsia="Calibri" w:hAnsi="Calibri" w:cs="Calibri"/>
              </w:rPr>
              <w:t>N1: Land to the Rear of Commercial Street</w:t>
            </w:r>
          </w:p>
        </w:tc>
        <w:tc>
          <w:tcPr>
            <w:tcW w:w="1902" w:type="dxa"/>
            <w:tcBorders>
              <w:top w:val="single" w:sz="4" w:space="0" w:color="000000"/>
              <w:left w:val="single" w:sz="4" w:space="0" w:color="000000"/>
              <w:bottom w:val="single" w:sz="4" w:space="0" w:color="000000"/>
              <w:right w:val="single" w:sz="4" w:space="0" w:color="000000"/>
            </w:tcBorders>
          </w:tcPr>
          <w:p w14:paraId="4282BCC1" w14:textId="77777777" w:rsidR="002D3716" w:rsidRDefault="00516BC9" w:rsidP="001969F3">
            <w:pPr>
              <w:pStyle w:val="TableParagraph"/>
              <w:spacing w:line="292" w:lineRule="exact"/>
              <w:ind w:left="103"/>
              <w:rPr>
                <w:rFonts w:ascii="Calibri" w:eastAsia="Calibri" w:hAnsi="Calibri" w:cs="Calibri"/>
              </w:rPr>
            </w:pPr>
            <w:r>
              <w:rPr>
                <w:rFonts w:ascii="Calibri" w:eastAsia="Calibri" w:hAnsi="Calibri" w:cs="Calibri"/>
              </w:rPr>
              <w:t>119, 120, 179, 84, 112</w:t>
            </w:r>
          </w:p>
        </w:tc>
        <w:tc>
          <w:tcPr>
            <w:tcW w:w="5814" w:type="dxa"/>
            <w:tcBorders>
              <w:top w:val="single" w:sz="4" w:space="0" w:color="000000"/>
              <w:left w:val="single" w:sz="4" w:space="0" w:color="000000"/>
              <w:bottom w:val="single" w:sz="4" w:space="0" w:color="000000"/>
              <w:right w:val="single" w:sz="4" w:space="0" w:color="000000"/>
            </w:tcBorders>
          </w:tcPr>
          <w:p w14:paraId="2C8FFD20" w14:textId="099DDC10" w:rsidR="002D3716" w:rsidRDefault="00516BC9" w:rsidP="00516BC9">
            <w:pPr>
              <w:pStyle w:val="TableParagraph"/>
              <w:spacing w:before="49" w:line="285" w:lineRule="auto"/>
              <w:ind w:left="103" w:right="363"/>
              <w:rPr>
                <w:rFonts w:ascii="Calibri" w:eastAsia="Calibri" w:hAnsi="Calibri" w:cs="Calibri"/>
              </w:rPr>
            </w:pPr>
            <w:r>
              <w:rPr>
                <w:rFonts w:ascii="Calibri" w:eastAsia="Calibri" w:hAnsi="Calibri" w:cs="Calibri"/>
              </w:rPr>
              <w:t xml:space="preserve">The policy’s support for development-related regeneration, for retail, light industrial uses, a public car park and service access to the rear of commercial properties, is in line with para 119 (promoting an effective use of land); para 120 (development of under-utilised land and buildings); 179 (protection of international designated sites of importance for biodiversity); </w:t>
            </w:r>
            <w:r w:rsidR="001E475C">
              <w:rPr>
                <w:rFonts w:ascii="Calibri" w:eastAsia="Calibri" w:hAnsi="Calibri" w:cs="Calibri"/>
              </w:rPr>
              <w:t xml:space="preserve">167 and 168 (need to satisfy flood risk requirements); </w:t>
            </w:r>
            <w:r>
              <w:rPr>
                <w:rFonts w:ascii="Calibri" w:eastAsia="Calibri" w:hAnsi="Calibri" w:cs="Calibri"/>
              </w:rPr>
              <w:t>para 84 (a) (enabling the sustainable growth and expansion of all types of business in rural areas); and para 112 (development should allow for the efficient delivery of goods and access by service vehicles).</w:t>
            </w:r>
          </w:p>
        </w:tc>
      </w:tr>
    </w:tbl>
    <w:p w14:paraId="18C8CBDA" w14:textId="77777777" w:rsidR="00E16934" w:rsidRDefault="00E16934" w:rsidP="00E16934">
      <w:pPr>
        <w:rPr>
          <w:rFonts w:ascii="Calibri" w:eastAsia="Calibri" w:hAnsi="Calibri" w:cs="Calibri"/>
          <w:b/>
          <w:bCs/>
          <w:sz w:val="20"/>
          <w:szCs w:val="20"/>
        </w:rPr>
      </w:pPr>
    </w:p>
    <w:p w14:paraId="6A411CFF" w14:textId="77777777" w:rsidR="00E16934" w:rsidRDefault="00E16934" w:rsidP="00E16934">
      <w:pPr>
        <w:rPr>
          <w:rFonts w:ascii="Calibri" w:eastAsia="Calibri" w:hAnsi="Calibri" w:cs="Calibri"/>
          <w:b/>
          <w:bCs/>
          <w:sz w:val="20"/>
          <w:szCs w:val="20"/>
        </w:rPr>
      </w:pPr>
    </w:p>
    <w:p w14:paraId="5F024252" w14:textId="77777777" w:rsidR="00E16934" w:rsidRPr="001E475C" w:rsidRDefault="00E16934" w:rsidP="001E475C">
      <w:pPr>
        <w:spacing w:line="360" w:lineRule="auto"/>
        <w:rPr>
          <w:rFonts w:ascii="Calibri"/>
        </w:rPr>
      </w:pPr>
      <w:r w:rsidRPr="001E475C">
        <w:rPr>
          <w:rFonts w:ascii="Calibri"/>
        </w:rPr>
        <w:t xml:space="preserve">In conclusion, it can be seen that all of the policies of the Neighbourhood Plan have clear regard to national planning policy as it relates to those policies. </w:t>
      </w:r>
      <w:r w:rsidRPr="001E475C">
        <w:rPr>
          <w:rFonts w:ascii="Calibri"/>
        </w:rPr>
        <w:br w:type="page"/>
      </w:r>
    </w:p>
    <w:p w14:paraId="74B71BE7" w14:textId="77777777" w:rsidR="00E16934" w:rsidRDefault="00E16934" w:rsidP="00E16934">
      <w:pPr>
        <w:tabs>
          <w:tab w:val="left" w:pos="941"/>
        </w:tabs>
        <w:spacing w:before="51"/>
        <w:ind w:right="144"/>
        <w:rPr>
          <w:rFonts w:ascii="Calibri"/>
          <w:b/>
          <w:sz w:val="24"/>
        </w:rPr>
      </w:pPr>
      <w:r w:rsidRPr="00683574">
        <w:rPr>
          <w:rFonts w:ascii="Calibri"/>
          <w:b/>
          <w:sz w:val="24"/>
        </w:rPr>
        <w:lastRenderedPageBreak/>
        <w:t>4.</w:t>
      </w:r>
      <w:r>
        <w:rPr>
          <w:rFonts w:ascii="Calibri"/>
          <w:b/>
          <w:sz w:val="24"/>
        </w:rPr>
        <w:t xml:space="preserve"> </w:t>
      </w:r>
      <w:r w:rsidRPr="00683574">
        <w:rPr>
          <w:rFonts w:ascii="Calibri"/>
          <w:b/>
          <w:sz w:val="24"/>
        </w:rPr>
        <w:t>General</w:t>
      </w:r>
      <w:r>
        <w:rPr>
          <w:rFonts w:ascii="Calibri"/>
          <w:b/>
          <w:sz w:val="24"/>
        </w:rPr>
        <w:t xml:space="preserve"> C</w:t>
      </w:r>
      <w:r w:rsidRPr="00683574">
        <w:rPr>
          <w:rFonts w:ascii="Calibri"/>
          <w:b/>
          <w:sz w:val="24"/>
        </w:rPr>
        <w:t xml:space="preserve">onformity with the </w:t>
      </w:r>
      <w:r>
        <w:rPr>
          <w:rFonts w:ascii="Calibri"/>
          <w:b/>
          <w:sz w:val="24"/>
        </w:rPr>
        <w:t>Strategic Policies of the D</w:t>
      </w:r>
      <w:r w:rsidRPr="00683574">
        <w:rPr>
          <w:rFonts w:ascii="Calibri"/>
          <w:b/>
          <w:sz w:val="24"/>
        </w:rPr>
        <w:t>evelopment</w:t>
      </w:r>
      <w:r w:rsidRPr="00683574">
        <w:rPr>
          <w:rFonts w:ascii="Calibri"/>
          <w:b/>
          <w:spacing w:val="-10"/>
          <w:sz w:val="24"/>
        </w:rPr>
        <w:t xml:space="preserve"> </w:t>
      </w:r>
      <w:r>
        <w:rPr>
          <w:rFonts w:ascii="Calibri"/>
          <w:b/>
          <w:spacing w:val="-10"/>
          <w:sz w:val="24"/>
        </w:rPr>
        <w:t>P</w:t>
      </w:r>
      <w:r w:rsidRPr="00683574">
        <w:rPr>
          <w:rFonts w:ascii="Calibri"/>
          <w:b/>
          <w:sz w:val="24"/>
        </w:rPr>
        <w:t>lan</w:t>
      </w:r>
    </w:p>
    <w:p w14:paraId="2FB65E23" w14:textId="77777777" w:rsidR="00E16934" w:rsidRPr="00683574" w:rsidRDefault="00E16934" w:rsidP="00E16934">
      <w:pPr>
        <w:tabs>
          <w:tab w:val="left" w:pos="941"/>
        </w:tabs>
        <w:spacing w:before="51"/>
        <w:ind w:right="144"/>
        <w:rPr>
          <w:rFonts w:ascii="Calibri" w:eastAsia="Calibri" w:hAnsi="Calibri" w:cs="Calibri"/>
          <w:sz w:val="24"/>
          <w:szCs w:val="24"/>
        </w:rPr>
      </w:pPr>
    </w:p>
    <w:p w14:paraId="024629E1" w14:textId="77777777" w:rsidR="00E16934" w:rsidRPr="00BE225C" w:rsidRDefault="00E16934" w:rsidP="00E16934">
      <w:pPr>
        <w:tabs>
          <w:tab w:val="left" w:pos="636"/>
        </w:tabs>
        <w:spacing w:before="146" w:line="360" w:lineRule="auto"/>
        <w:ind w:right="144"/>
        <w:rPr>
          <w:rFonts w:ascii="Calibri" w:eastAsia="Calibri" w:hAnsi="Calibri" w:cs="Calibri"/>
        </w:rPr>
      </w:pPr>
      <w:r w:rsidRPr="00BE225C">
        <w:rPr>
          <w:rFonts w:ascii="Calibri"/>
        </w:rPr>
        <w:t xml:space="preserve">The development plan for </w:t>
      </w:r>
      <w:r w:rsidR="00250BB5">
        <w:rPr>
          <w:rFonts w:ascii="Calibri"/>
        </w:rPr>
        <w:t>Malton and Norton</w:t>
      </w:r>
      <w:r w:rsidRPr="00BE225C">
        <w:rPr>
          <w:rFonts w:ascii="Calibri" w:eastAsia="Calibri" w:hAnsi="Calibri" w:cs="Calibri"/>
        </w:rPr>
        <w:t xml:space="preserve"> comprises</w:t>
      </w:r>
      <w:r w:rsidRPr="00BE225C">
        <w:rPr>
          <w:rFonts w:ascii="Calibri"/>
        </w:rPr>
        <w:t xml:space="preserve"> the </w:t>
      </w:r>
      <w:r w:rsidR="00250BB5">
        <w:rPr>
          <w:rFonts w:ascii="Calibri"/>
        </w:rPr>
        <w:t>Local Plan</w:t>
      </w:r>
      <w:r w:rsidRPr="00BE225C">
        <w:rPr>
          <w:rFonts w:ascii="Calibri"/>
        </w:rPr>
        <w:t xml:space="preserve"> Strategy</w:t>
      </w:r>
      <w:r w:rsidRPr="00BE225C">
        <w:rPr>
          <w:rFonts w:ascii="Calibri" w:eastAsia="Calibri" w:hAnsi="Calibri" w:cs="Calibri"/>
        </w:rPr>
        <w:t xml:space="preserve"> (</w:t>
      </w:r>
      <w:r w:rsidR="00250BB5">
        <w:rPr>
          <w:rFonts w:ascii="Calibri" w:eastAsia="Calibri" w:hAnsi="Calibri" w:cs="Calibri"/>
        </w:rPr>
        <w:t>LP</w:t>
      </w:r>
      <w:r w:rsidRPr="00BE225C">
        <w:rPr>
          <w:rFonts w:ascii="Calibri" w:eastAsia="Calibri" w:hAnsi="Calibri" w:cs="Calibri"/>
        </w:rPr>
        <w:t xml:space="preserve">S) </w:t>
      </w:r>
      <w:r w:rsidRPr="00BE225C">
        <w:rPr>
          <w:rFonts w:ascii="Calibri"/>
        </w:rPr>
        <w:t>adopted in 201</w:t>
      </w:r>
      <w:r w:rsidR="00250BB5">
        <w:rPr>
          <w:rFonts w:ascii="Calibri"/>
        </w:rPr>
        <w:t>3</w:t>
      </w:r>
      <w:r w:rsidR="00F129FD">
        <w:rPr>
          <w:rFonts w:ascii="Calibri"/>
        </w:rPr>
        <w:t xml:space="preserve"> and the </w:t>
      </w:r>
      <w:r w:rsidR="00250BB5">
        <w:rPr>
          <w:rFonts w:ascii="Calibri"/>
        </w:rPr>
        <w:t>Local Plan Sites Document</w:t>
      </w:r>
      <w:r w:rsidR="00F129FD">
        <w:rPr>
          <w:rFonts w:ascii="Calibri"/>
        </w:rPr>
        <w:t xml:space="preserve"> </w:t>
      </w:r>
      <w:r w:rsidR="00615E03">
        <w:rPr>
          <w:rFonts w:ascii="Calibri"/>
        </w:rPr>
        <w:t xml:space="preserve">(LPSD) </w:t>
      </w:r>
      <w:r>
        <w:rPr>
          <w:rFonts w:ascii="Calibri"/>
        </w:rPr>
        <w:t>adopted in 20</w:t>
      </w:r>
      <w:r w:rsidR="00250BB5">
        <w:rPr>
          <w:rFonts w:ascii="Calibri"/>
        </w:rPr>
        <w:t>19</w:t>
      </w:r>
      <w:r w:rsidR="00F129FD">
        <w:rPr>
          <w:rFonts w:ascii="Calibri"/>
        </w:rPr>
        <w:t>.</w:t>
      </w:r>
    </w:p>
    <w:p w14:paraId="58C142F3" w14:textId="77777777" w:rsidR="00E16934" w:rsidRPr="00BE225C" w:rsidRDefault="00E16934" w:rsidP="00E16934">
      <w:pPr>
        <w:spacing w:before="12"/>
        <w:rPr>
          <w:rFonts w:eastAsia="Calibri" w:cs="Calibri"/>
        </w:rPr>
      </w:pPr>
    </w:p>
    <w:p w14:paraId="0932568D" w14:textId="77777777" w:rsidR="00E16934" w:rsidRPr="00BE225C" w:rsidRDefault="00E16934" w:rsidP="00E16934">
      <w:pPr>
        <w:tabs>
          <w:tab w:val="left" w:pos="636"/>
        </w:tabs>
        <w:spacing w:line="360" w:lineRule="auto"/>
        <w:ind w:right="144"/>
        <w:rPr>
          <w:rFonts w:eastAsia="Cambria" w:cs="Cambria"/>
        </w:rPr>
      </w:pPr>
      <w:r w:rsidRPr="00BE225C">
        <w:t>The Neighbourhood Plan has been prepared to ensure its general conformity with the above applicable components of the adopted development plan</w:t>
      </w:r>
      <w:r w:rsidRPr="00BE225C">
        <w:rPr>
          <w:rFonts w:ascii="Calibri" w:eastAsia="Calibri" w:hAnsi="Calibri" w:cs="Calibri"/>
        </w:rPr>
        <w:t>.</w:t>
      </w:r>
    </w:p>
    <w:p w14:paraId="6B2F0369" w14:textId="77777777" w:rsidR="00E16934" w:rsidRPr="00BE225C" w:rsidRDefault="00E16934" w:rsidP="00E16934">
      <w:pPr>
        <w:spacing w:before="2"/>
        <w:rPr>
          <w:rFonts w:ascii="Cambria" w:eastAsia="Cambria" w:hAnsi="Cambria" w:cs="Cambria"/>
        </w:rPr>
      </w:pPr>
    </w:p>
    <w:p w14:paraId="05A2C916" w14:textId="77777777" w:rsidR="00E16934" w:rsidRPr="00BE225C" w:rsidRDefault="00E16934" w:rsidP="00B13EF2">
      <w:pPr>
        <w:tabs>
          <w:tab w:val="left" w:pos="552"/>
        </w:tabs>
        <w:spacing w:line="362" w:lineRule="auto"/>
        <w:ind w:right="189"/>
        <w:rPr>
          <w:rFonts w:ascii="Calibri" w:eastAsia="Calibri" w:hAnsi="Calibri" w:cs="Calibri"/>
        </w:rPr>
      </w:pPr>
      <w:r w:rsidRPr="00BE225C">
        <w:rPr>
          <w:rFonts w:ascii="Calibri"/>
        </w:rPr>
        <w:t>Table</w:t>
      </w:r>
      <w:r w:rsidRPr="00BE225C">
        <w:rPr>
          <w:rFonts w:ascii="Calibri"/>
          <w:spacing w:val="-5"/>
        </w:rPr>
        <w:t xml:space="preserve"> 3</w:t>
      </w:r>
      <w:r w:rsidRPr="00BE225C">
        <w:rPr>
          <w:rFonts w:ascii="Calibri"/>
          <w:spacing w:val="-4"/>
        </w:rPr>
        <w:t xml:space="preserve"> </w:t>
      </w:r>
      <w:r w:rsidRPr="00BE225C">
        <w:rPr>
          <w:rFonts w:ascii="Calibri"/>
        </w:rPr>
        <w:t>below</w:t>
      </w:r>
      <w:r w:rsidRPr="00BE225C">
        <w:rPr>
          <w:rFonts w:ascii="Calibri"/>
          <w:spacing w:val="-4"/>
        </w:rPr>
        <w:t xml:space="preserve"> </w:t>
      </w:r>
      <w:r w:rsidRPr="00BE225C">
        <w:rPr>
          <w:rFonts w:ascii="Calibri"/>
        </w:rPr>
        <w:t>sets</w:t>
      </w:r>
      <w:r w:rsidRPr="00BE225C">
        <w:rPr>
          <w:rFonts w:ascii="Calibri"/>
          <w:spacing w:val="-3"/>
        </w:rPr>
        <w:t xml:space="preserve"> </w:t>
      </w:r>
      <w:r w:rsidRPr="00BE225C">
        <w:rPr>
          <w:rFonts w:ascii="Calibri"/>
        </w:rPr>
        <w:t>out</w:t>
      </w:r>
      <w:r w:rsidRPr="00BE225C">
        <w:rPr>
          <w:rFonts w:ascii="Calibri"/>
          <w:spacing w:val="-4"/>
        </w:rPr>
        <w:t xml:space="preserve"> </w:t>
      </w:r>
      <w:r w:rsidRPr="00BE225C">
        <w:rPr>
          <w:rFonts w:ascii="Calibri"/>
        </w:rPr>
        <w:t>how</w:t>
      </w:r>
      <w:r w:rsidRPr="00BE225C">
        <w:rPr>
          <w:rFonts w:ascii="Calibri"/>
          <w:spacing w:val="-3"/>
        </w:rPr>
        <w:t xml:space="preserve"> </w:t>
      </w:r>
      <w:r w:rsidRPr="00BE225C">
        <w:rPr>
          <w:rFonts w:ascii="Calibri"/>
        </w:rPr>
        <w:t>each</w:t>
      </w:r>
      <w:r w:rsidRPr="00BE225C">
        <w:rPr>
          <w:rFonts w:ascii="Calibri"/>
          <w:spacing w:val="-4"/>
        </w:rPr>
        <w:t xml:space="preserve"> </w:t>
      </w:r>
      <w:r w:rsidRPr="00BE225C">
        <w:rPr>
          <w:rFonts w:ascii="Calibri"/>
        </w:rPr>
        <w:t>policy</w:t>
      </w:r>
      <w:r w:rsidRPr="00BE225C">
        <w:rPr>
          <w:rFonts w:ascii="Calibri"/>
          <w:spacing w:val="-3"/>
        </w:rPr>
        <w:t xml:space="preserve"> </w:t>
      </w:r>
      <w:r w:rsidRPr="00BE225C">
        <w:rPr>
          <w:rFonts w:ascii="Calibri"/>
        </w:rPr>
        <w:t>is</w:t>
      </w:r>
      <w:r w:rsidRPr="00BE225C">
        <w:rPr>
          <w:rFonts w:ascii="Calibri"/>
          <w:spacing w:val="-3"/>
        </w:rPr>
        <w:t xml:space="preserve"> </w:t>
      </w:r>
      <w:r w:rsidRPr="00BE225C">
        <w:rPr>
          <w:rFonts w:ascii="Calibri"/>
        </w:rPr>
        <w:t>in</w:t>
      </w:r>
      <w:r w:rsidRPr="00BE225C">
        <w:rPr>
          <w:rFonts w:ascii="Calibri"/>
          <w:spacing w:val="-4"/>
        </w:rPr>
        <w:t xml:space="preserve"> </w:t>
      </w:r>
      <w:r w:rsidRPr="00BE225C">
        <w:rPr>
          <w:rFonts w:ascii="Calibri"/>
        </w:rPr>
        <w:t>general</w:t>
      </w:r>
      <w:r w:rsidRPr="00BE225C">
        <w:rPr>
          <w:rFonts w:ascii="Calibri"/>
          <w:spacing w:val="-5"/>
        </w:rPr>
        <w:t xml:space="preserve"> </w:t>
      </w:r>
      <w:r w:rsidRPr="00BE225C">
        <w:rPr>
          <w:rFonts w:ascii="Calibri"/>
        </w:rPr>
        <w:t>conformity</w:t>
      </w:r>
      <w:r w:rsidRPr="00BE225C">
        <w:rPr>
          <w:rFonts w:ascii="Calibri"/>
          <w:spacing w:val="3"/>
        </w:rPr>
        <w:t xml:space="preserve"> </w:t>
      </w:r>
      <w:r w:rsidRPr="00BE225C">
        <w:rPr>
          <w:rFonts w:ascii="Calibri"/>
        </w:rPr>
        <w:t>with</w:t>
      </w:r>
      <w:r w:rsidRPr="00BE225C">
        <w:rPr>
          <w:rFonts w:ascii="Calibri"/>
          <w:spacing w:val="-2"/>
        </w:rPr>
        <w:t xml:space="preserve"> the development plan</w:t>
      </w:r>
      <w:r w:rsidRPr="00BE225C">
        <w:rPr>
          <w:rFonts w:ascii="Calibri" w:eastAsia="Calibri" w:hAnsi="Calibri" w:cs="Calibri"/>
        </w:rPr>
        <w:t>.</w:t>
      </w:r>
      <w:r w:rsidR="00B13EF2" w:rsidRPr="00B13EF2">
        <w:rPr>
          <w:rFonts w:ascii="Calibri"/>
        </w:rPr>
        <w:t xml:space="preserve"> </w:t>
      </w:r>
      <w:r w:rsidR="00B13EF2" w:rsidRPr="00BE225C">
        <w:rPr>
          <w:rFonts w:ascii="Calibri"/>
        </w:rPr>
        <w:t>The</w:t>
      </w:r>
      <w:r w:rsidR="00B13EF2" w:rsidRPr="00BE225C">
        <w:rPr>
          <w:rFonts w:ascii="Calibri"/>
          <w:spacing w:val="-4"/>
        </w:rPr>
        <w:t xml:space="preserve"> </w:t>
      </w:r>
      <w:r w:rsidR="00B13EF2" w:rsidRPr="00BE225C">
        <w:rPr>
          <w:rFonts w:ascii="Calibri"/>
        </w:rPr>
        <w:t>particular</w:t>
      </w:r>
      <w:r w:rsidR="00B13EF2" w:rsidRPr="00BE225C">
        <w:rPr>
          <w:rFonts w:ascii="Calibri"/>
          <w:spacing w:val="-3"/>
        </w:rPr>
        <w:t xml:space="preserve"> </w:t>
      </w:r>
      <w:r w:rsidR="00B13EF2" w:rsidRPr="00BE225C">
        <w:rPr>
          <w:rFonts w:ascii="Calibri"/>
        </w:rPr>
        <w:t>p</w:t>
      </w:r>
      <w:r w:rsidR="00B13EF2">
        <w:rPr>
          <w:rFonts w:ascii="Calibri"/>
        </w:rPr>
        <w:t>olicie</w:t>
      </w:r>
      <w:r w:rsidR="00B13EF2" w:rsidRPr="00BE225C">
        <w:rPr>
          <w:rFonts w:ascii="Calibri"/>
        </w:rPr>
        <w:t>s referred to in the table are those considered the most relevant to each policy but are not intended to be</w:t>
      </w:r>
      <w:r w:rsidR="00B13EF2" w:rsidRPr="00BE225C">
        <w:rPr>
          <w:rFonts w:ascii="Calibri"/>
          <w:spacing w:val="-26"/>
        </w:rPr>
        <w:t xml:space="preserve"> </w:t>
      </w:r>
      <w:r w:rsidR="00B13EF2" w:rsidRPr="00BE225C">
        <w:rPr>
          <w:rFonts w:ascii="Calibri"/>
        </w:rPr>
        <w:t>an exhaustive list of all possible relevant</w:t>
      </w:r>
      <w:r w:rsidR="00B13EF2" w:rsidRPr="00BE225C">
        <w:rPr>
          <w:rFonts w:ascii="Calibri"/>
          <w:spacing w:val="-6"/>
        </w:rPr>
        <w:t xml:space="preserve"> </w:t>
      </w:r>
      <w:r w:rsidR="00B13EF2" w:rsidRPr="00BE225C">
        <w:rPr>
          <w:rFonts w:ascii="Calibri"/>
        </w:rPr>
        <w:t>p</w:t>
      </w:r>
      <w:r w:rsidR="00B13EF2">
        <w:rPr>
          <w:rFonts w:ascii="Calibri"/>
        </w:rPr>
        <w:t>olicies.</w:t>
      </w:r>
    </w:p>
    <w:p w14:paraId="510900DF" w14:textId="77777777" w:rsidR="00E16934" w:rsidRDefault="00E16934" w:rsidP="00E16934">
      <w:pPr>
        <w:pStyle w:val="ListParagraph"/>
        <w:tabs>
          <w:tab w:val="left" w:pos="636"/>
        </w:tabs>
        <w:spacing w:line="360" w:lineRule="auto"/>
        <w:ind w:left="220" w:right="347"/>
        <w:jc w:val="both"/>
        <w:rPr>
          <w:rFonts w:ascii="Calibri" w:eastAsia="Calibri" w:hAnsi="Calibri" w:cs="Calibri"/>
          <w:sz w:val="24"/>
          <w:szCs w:val="24"/>
        </w:rPr>
      </w:pPr>
    </w:p>
    <w:p w14:paraId="61734779" w14:textId="77777777" w:rsidR="00E16934" w:rsidRPr="004A45D8" w:rsidRDefault="00E16934" w:rsidP="00E16934">
      <w:pPr>
        <w:spacing w:before="41"/>
        <w:ind w:right="506"/>
        <w:rPr>
          <w:rFonts w:ascii="Calibri" w:eastAsia="Calibri" w:hAnsi="Calibri" w:cs="Calibri"/>
          <w:sz w:val="24"/>
          <w:szCs w:val="24"/>
        </w:rPr>
      </w:pPr>
      <w:r w:rsidRPr="004A45D8">
        <w:rPr>
          <w:rFonts w:ascii="Calibri"/>
          <w:b/>
          <w:sz w:val="24"/>
        </w:rPr>
        <w:t xml:space="preserve">Table 3: Conformity of Neighbourhood Plan </w:t>
      </w:r>
      <w:r>
        <w:rPr>
          <w:rFonts w:ascii="Calibri"/>
          <w:b/>
          <w:sz w:val="24"/>
        </w:rPr>
        <w:t>P</w:t>
      </w:r>
      <w:r w:rsidRPr="004A45D8">
        <w:rPr>
          <w:rFonts w:ascii="Calibri"/>
          <w:b/>
          <w:sz w:val="24"/>
        </w:rPr>
        <w:t>olicies with</w:t>
      </w:r>
      <w:r w:rsidRPr="004A45D8">
        <w:rPr>
          <w:rFonts w:ascii="Calibri"/>
          <w:b/>
          <w:spacing w:val="-2"/>
          <w:sz w:val="24"/>
        </w:rPr>
        <w:t xml:space="preserve"> Development Plan</w:t>
      </w:r>
    </w:p>
    <w:p w14:paraId="1E89CC58" w14:textId="77777777" w:rsidR="00E16934" w:rsidRDefault="00E16934" w:rsidP="00E16934">
      <w:pPr>
        <w:spacing w:before="10"/>
        <w:rPr>
          <w:rFonts w:ascii="Calibri" w:eastAsia="Calibri" w:hAnsi="Calibri" w:cs="Calibri"/>
          <w:b/>
          <w:bCs/>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2235"/>
        <w:gridCol w:w="2615"/>
        <w:gridCol w:w="4961"/>
      </w:tblGrid>
      <w:tr w:rsidR="00E16934" w:rsidRPr="00C371A7" w14:paraId="47C9F08D" w14:textId="77777777" w:rsidTr="001969F3">
        <w:trPr>
          <w:trHeight w:hRule="exact" w:val="1108"/>
          <w:tblHeader/>
        </w:trPr>
        <w:tc>
          <w:tcPr>
            <w:tcW w:w="2235" w:type="dxa"/>
            <w:tcBorders>
              <w:top w:val="single" w:sz="4" w:space="0" w:color="000000"/>
              <w:left w:val="single" w:sz="4" w:space="0" w:color="000000"/>
              <w:bottom w:val="single" w:sz="4" w:space="0" w:color="000000"/>
              <w:right w:val="single" w:sz="4" w:space="0" w:color="000000"/>
            </w:tcBorders>
          </w:tcPr>
          <w:p w14:paraId="27710837" w14:textId="77777777" w:rsidR="00E16934" w:rsidRPr="00C371A7" w:rsidRDefault="00E16934" w:rsidP="001969F3">
            <w:pPr>
              <w:pStyle w:val="TableParagraph"/>
              <w:ind w:left="571"/>
              <w:rPr>
                <w:rFonts w:ascii="Calibri" w:eastAsia="Calibri" w:hAnsi="Calibri" w:cs="Calibri"/>
              </w:rPr>
            </w:pPr>
            <w:r w:rsidRPr="00C371A7">
              <w:rPr>
                <w:rFonts w:ascii="Calibri"/>
                <w:b/>
              </w:rPr>
              <w:t>NDP</w:t>
            </w:r>
            <w:r w:rsidRPr="00C371A7">
              <w:rPr>
                <w:rFonts w:ascii="Calibri"/>
                <w:b/>
                <w:spacing w:val="-6"/>
              </w:rPr>
              <w:t xml:space="preserve"> </w:t>
            </w:r>
            <w:r w:rsidRPr="00C371A7">
              <w:rPr>
                <w:rFonts w:ascii="Calibri"/>
                <w:b/>
              </w:rPr>
              <w:t>Policy</w:t>
            </w:r>
          </w:p>
        </w:tc>
        <w:tc>
          <w:tcPr>
            <w:tcW w:w="2615" w:type="dxa"/>
            <w:tcBorders>
              <w:top w:val="single" w:sz="4" w:space="0" w:color="000000"/>
              <w:left w:val="single" w:sz="4" w:space="0" w:color="000000"/>
              <w:bottom w:val="single" w:sz="4" w:space="0" w:color="000000"/>
              <w:right w:val="single" w:sz="4" w:space="0" w:color="000000"/>
            </w:tcBorders>
          </w:tcPr>
          <w:p w14:paraId="3654DAF5" w14:textId="77777777" w:rsidR="00E16934" w:rsidRPr="00C371A7" w:rsidRDefault="00E16934" w:rsidP="001969F3">
            <w:pPr>
              <w:pStyle w:val="TableParagraph"/>
              <w:ind w:right="4"/>
              <w:jc w:val="center"/>
              <w:rPr>
                <w:rFonts w:ascii="Calibri" w:eastAsia="Calibri" w:hAnsi="Calibri" w:cs="Calibri"/>
              </w:rPr>
            </w:pPr>
            <w:r>
              <w:rPr>
                <w:rFonts w:ascii="Calibri"/>
                <w:b/>
              </w:rPr>
              <w:t>Development Plan P</w:t>
            </w:r>
            <w:r w:rsidRPr="00C371A7">
              <w:rPr>
                <w:rFonts w:ascii="Calibri"/>
                <w:b/>
              </w:rPr>
              <w:t>olicy</w:t>
            </w:r>
          </w:p>
        </w:tc>
        <w:tc>
          <w:tcPr>
            <w:tcW w:w="4961" w:type="dxa"/>
            <w:tcBorders>
              <w:top w:val="single" w:sz="4" w:space="0" w:color="000000"/>
              <w:left w:val="single" w:sz="4" w:space="0" w:color="000000"/>
              <w:bottom w:val="single" w:sz="4" w:space="0" w:color="000000"/>
              <w:right w:val="single" w:sz="4" w:space="0" w:color="000000"/>
            </w:tcBorders>
          </w:tcPr>
          <w:p w14:paraId="7060AC96" w14:textId="77777777" w:rsidR="00E16934" w:rsidRPr="00C371A7" w:rsidRDefault="00E16934" w:rsidP="001969F3">
            <w:pPr>
              <w:pStyle w:val="TableParagraph"/>
              <w:ind w:left="1275"/>
              <w:rPr>
                <w:rFonts w:ascii="Calibri" w:eastAsia="Calibri" w:hAnsi="Calibri" w:cs="Calibri"/>
              </w:rPr>
            </w:pPr>
            <w:r w:rsidRPr="00C371A7">
              <w:rPr>
                <w:rFonts w:ascii="Calibri"/>
                <w:b/>
              </w:rPr>
              <w:t>Comment on</w:t>
            </w:r>
            <w:r w:rsidRPr="00C371A7">
              <w:rPr>
                <w:rFonts w:ascii="Calibri"/>
                <w:b/>
                <w:spacing w:val="-7"/>
              </w:rPr>
              <w:t xml:space="preserve"> </w:t>
            </w:r>
            <w:r>
              <w:rPr>
                <w:rFonts w:ascii="Calibri"/>
                <w:b/>
              </w:rPr>
              <w:t>C</w:t>
            </w:r>
            <w:r w:rsidRPr="00C371A7">
              <w:rPr>
                <w:rFonts w:ascii="Calibri"/>
                <w:b/>
              </w:rPr>
              <w:t>onformity</w:t>
            </w:r>
          </w:p>
        </w:tc>
      </w:tr>
      <w:tr w:rsidR="00250BB5" w:rsidRPr="00C371A7" w14:paraId="417FA7F7"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291E2704" w14:textId="77777777" w:rsidR="00250BB5" w:rsidRDefault="00250BB5" w:rsidP="001969F3">
            <w:pPr>
              <w:pStyle w:val="TableParagraph"/>
              <w:spacing w:line="276" w:lineRule="auto"/>
              <w:rPr>
                <w:rFonts w:ascii="Calibri"/>
              </w:rPr>
            </w:pPr>
            <w:r>
              <w:rPr>
                <w:rFonts w:ascii="Calibri"/>
              </w:rPr>
              <w:t>TM1: Protection and Enhancement of Pedestrian, Cycle &amp; Bridleway Networks</w:t>
            </w:r>
          </w:p>
        </w:tc>
        <w:tc>
          <w:tcPr>
            <w:tcW w:w="2615" w:type="dxa"/>
            <w:tcBorders>
              <w:top w:val="single" w:sz="4" w:space="0" w:color="000000"/>
              <w:left w:val="single" w:sz="4" w:space="0" w:color="000000"/>
              <w:bottom w:val="single" w:sz="4" w:space="0" w:color="000000"/>
              <w:right w:val="single" w:sz="4" w:space="0" w:color="000000"/>
            </w:tcBorders>
          </w:tcPr>
          <w:p w14:paraId="04CB9D79" w14:textId="77777777" w:rsidR="00250BB5" w:rsidRDefault="00615E03" w:rsidP="001969F3">
            <w:pPr>
              <w:pStyle w:val="TableParagraph"/>
              <w:spacing w:line="276" w:lineRule="auto"/>
              <w:ind w:right="4"/>
              <w:rPr>
                <w:rFonts w:ascii="Calibri" w:eastAsia="Calibri" w:hAnsi="Calibri" w:cs="Calibri"/>
              </w:rPr>
            </w:pPr>
            <w:r>
              <w:rPr>
                <w:rFonts w:ascii="Calibri" w:eastAsia="Calibri" w:hAnsi="Calibri" w:cs="Calibri"/>
              </w:rPr>
              <w:t>LPS: SP10</w:t>
            </w:r>
          </w:p>
        </w:tc>
        <w:tc>
          <w:tcPr>
            <w:tcW w:w="4961" w:type="dxa"/>
            <w:tcBorders>
              <w:top w:val="single" w:sz="4" w:space="0" w:color="000000"/>
              <w:left w:val="single" w:sz="4" w:space="0" w:color="000000"/>
              <w:bottom w:val="single" w:sz="4" w:space="0" w:color="000000"/>
              <w:right w:val="single" w:sz="4" w:space="0" w:color="000000"/>
            </w:tcBorders>
          </w:tcPr>
          <w:p w14:paraId="1264D658" w14:textId="6394FA31" w:rsidR="00250BB5" w:rsidRPr="00803AFA" w:rsidRDefault="00615E03" w:rsidP="00615E03">
            <w:pPr>
              <w:pStyle w:val="TableParagraph"/>
              <w:spacing w:line="276" w:lineRule="auto"/>
              <w:rPr>
                <w:rFonts w:ascii="Calibri"/>
              </w:rPr>
            </w:pPr>
            <w:r>
              <w:rPr>
                <w:rFonts w:ascii="Calibri"/>
              </w:rPr>
              <w:t xml:space="preserve">The policy is in conformity with SP10 which supports “the provision of safe cycling and walking routes linking residential areas with employment sites, town centres, schools and recreational facilities” and requires “new development schemes, where appropriate, to improve connectivity with existing footpaths, cycle routes and public rights of way”. SP10 also supports “the use of former railway lines and tracks for recreational purposes” including walking, cycling and horse riding. </w:t>
            </w:r>
          </w:p>
        </w:tc>
      </w:tr>
      <w:tr w:rsidR="00250BB5" w:rsidRPr="00C371A7" w14:paraId="4B652BDF"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595B78D5" w14:textId="77777777" w:rsidR="00250BB5" w:rsidRDefault="00250BB5" w:rsidP="001969F3">
            <w:pPr>
              <w:pStyle w:val="TableParagraph"/>
              <w:spacing w:line="276" w:lineRule="auto"/>
              <w:rPr>
                <w:rFonts w:ascii="Calibri"/>
              </w:rPr>
            </w:pPr>
            <w:r>
              <w:rPr>
                <w:rFonts w:ascii="Calibri"/>
              </w:rPr>
              <w:t>TM2: New Pedestrian &amp; Cycle River/Railway Crossing</w:t>
            </w:r>
          </w:p>
        </w:tc>
        <w:tc>
          <w:tcPr>
            <w:tcW w:w="2615" w:type="dxa"/>
            <w:tcBorders>
              <w:top w:val="single" w:sz="4" w:space="0" w:color="000000"/>
              <w:left w:val="single" w:sz="4" w:space="0" w:color="000000"/>
              <w:bottom w:val="single" w:sz="4" w:space="0" w:color="000000"/>
              <w:right w:val="single" w:sz="4" w:space="0" w:color="000000"/>
            </w:tcBorders>
          </w:tcPr>
          <w:p w14:paraId="253775DF" w14:textId="77777777" w:rsidR="00250BB5" w:rsidRDefault="00615E03" w:rsidP="001969F3">
            <w:pPr>
              <w:pStyle w:val="TableParagraph"/>
              <w:spacing w:line="276" w:lineRule="auto"/>
              <w:ind w:right="4"/>
              <w:rPr>
                <w:rFonts w:ascii="Calibri" w:eastAsia="Calibri" w:hAnsi="Calibri" w:cs="Calibri"/>
              </w:rPr>
            </w:pPr>
            <w:r>
              <w:rPr>
                <w:rFonts w:ascii="Calibri" w:eastAsia="Calibri" w:hAnsi="Calibri" w:cs="Calibri"/>
              </w:rPr>
              <w:t>LPS: SP10</w:t>
            </w:r>
          </w:p>
        </w:tc>
        <w:tc>
          <w:tcPr>
            <w:tcW w:w="4961" w:type="dxa"/>
            <w:tcBorders>
              <w:top w:val="single" w:sz="4" w:space="0" w:color="000000"/>
              <w:left w:val="single" w:sz="4" w:space="0" w:color="000000"/>
              <w:bottom w:val="single" w:sz="4" w:space="0" w:color="000000"/>
              <w:right w:val="single" w:sz="4" w:space="0" w:color="000000"/>
            </w:tcBorders>
          </w:tcPr>
          <w:p w14:paraId="5BB1B477" w14:textId="77777777" w:rsidR="00250BB5" w:rsidRPr="00803AFA" w:rsidRDefault="00615E03" w:rsidP="00B13276">
            <w:pPr>
              <w:pStyle w:val="TableParagraph"/>
              <w:spacing w:line="276" w:lineRule="auto"/>
              <w:rPr>
                <w:rFonts w:ascii="Calibri"/>
              </w:rPr>
            </w:pPr>
            <w:r>
              <w:rPr>
                <w:rFonts w:ascii="Calibri"/>
              </w:rPr>
              <w:t>The policy is in conformity with SP10 which supports which supports “the provision of safe cycling and walking routes linking residential areas with employment sites, town centres, schools and recreational facilities” and requires “new development schemes, where appropriate, to improve connectivity with existing footpaths, cycle routes and public rights of way”. SP10 also supports “the use of former railway lines and tracks for recreational purposes” including walking, cycling and horse riding.</w:t>
            </w:r>
          </w:p>
        </w:tc>
      </w:tr>
      <w:tr w:rsidR="00250BB5" w:rsidRPr="00C371A7" w14:paraId="05BBAC8A"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0350E068" w14:textId="77777777" w:rsidR="00250BB5" w:rsidRDefault="00250BB5" w:rsidP="001969F3">
            <w:pPr>
              <w:pStyle w:val="TableParagraph"/>
              <w:spacing w:line="276" w:lineRule="auto"/>
              <w:rPr>
                <w:rFonts w:ascii="Calibri"/>
              </w:rPr>
            </w:pPr>
            <w:r>
              <w:rPr>
                <w:rFonts w:ascii="Calibri"/>
              </w:rPr>
              <w:t>TM3: Highway Improvement Schemes</w:t>
            </w:r>
          </w:p>
        </w:tc>
        <w:tc>
          <w:tcPr>
            <w:tcW w:w="2615" w:type="dxa"/>
            <w:tcBorders>
              <w:top w:val="single" w:sz="4" w:space="0" w:color="000000"/>
              <w:left w:val="single" w:sz="4" w:space="0" w:color="000000"/>
              <w:bottom w:val="single" w:sz="4" w:space="0" w:color="000000"/>
              <w:right w:val="single" w:sz="4" w:space="0" w:color="000000"/>
            </w:tcBorders>
          </w:tcPr>
          <w:p w14:paraId="50BDB9D1" w14:textId="77777777" w:rsidR="00250BB5" w:rsidRDefault="00884929" w:rsidP="001969F3">
            <w:pPr>
              <w:pStyle w:val="TableParagraph"/>
              <w:spacing w:line="276" w:lineRule="auto"/>
              <w:ind w:right="4"/>
              <w:rPr>
                <w:rFonts w:ascii="Calibri" w:eastAsia="Calibri" w:hAnsi="Calibri" w:cs="Calibri"/>
              </w:rPr>
            </w:pPr>
            <w:r>
              <w:rPr>
                <w:rFonts w:ascii="Calibri" w:eastAsia="Calibri" w:hAnsi="Calibri" w:cs="Calibri"/>
              </w:rPr>
              <w:t>LPS: SP10</w:t>
            </w:r>
          </w:p>
        </w:tc>
        <w:tc>
          <w:tcPr>
            <w:tcW w:w="4961" w:type="dxa"/>
            <w:tcBorders>
              <w:top w:val="single" w:sz="4" w:space="0" w:color="000000"/>
              <w:left w:val="single" w:sz="4" w:space="0" w:color="000000"/>
              <w:bottom w:val="single" w:sz="4" w:space="0" w:color="000000"/>
              <w:right w:val="single" w:sz="4" w:space="0" w:color="000000"/>
            </w:tcBorders>
          </w:tcPr>
          <w:p w14:paraId="198E5E13" w14:textId="77777777" w:rsidR="00250BB5" w:rsidRPr="00803AFA" w:rsidRDefault="00884929" w:rsidP="00884929">
            <w:pPr>
              <w:pStyle w:val="TableParagraph"/>
              <w:spacing w:line="276" w:lineRule="auto"/>
              <w:rPr>
                <w:rFonts w:ascii="Calibri"/>
              </w:rPr>
            </w:pPr>
            <w:r>
              <w:rPr>
                <w:rFonts w:ascii="Calibri"/>
              </w:rPr>
              <w:t>The policy is in conformity with SP10 which supports “new or modified road and junction improvements where there is a net environmental benefit to the district” and seeks to ensure that “development decisions in this Plan Period do not undermine the ability to deliver further strategic transport improvements.”</w:t>
            </w:r>
          </w:p>
        </w:tc>
      </w:tr>
      <w:tr w:rsidR="00250BB5" w:rsidRPr="00C371A7" w14:paraId="62F4581B"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0BD6CF00" w14:textId="77777777" w:rsidR="00250BB5" w:rsidRDefault="00250BB5" w:rsidP="001969F3">
            <w:pPr>
              <w:pStyle w:val="TableParagraph"/>
              <w:spacing w:line="276" w:lineRule="auto"/>
              <w:rPr>
                <w:rFonts w:ascii="Calibri"/>
              </w:rPr>
            </w:pPr>
            <w:r>
              <w:rPr>
                <w:rFonts w:ascii="Calibri"/>
              </w:rPr>
              <w:lastRenderedPageBreak/>
              <w:t>TM4: County Bridge Level Crossing</w:t>
            </w:r>
          </w:p>
        </w:tc>
        <w:tc>
          <w:tcPr>
            <w:tcW w:w="2615" w:type="dxa"/>
            <w:tcBorders>
              <w:top w:val="single" w:sz="4" w:space="0" w:color="000000"/>
              <w:left w:val="single" w:sz="4" w:space="0" w:color="000000"/>
              <w:bottom w:val="single" w:sz="4" w:space="0" w:color="000000"/>
              <w:right w:val="single" w:sz="4" w:space="0" w:color="000000"/>
            </w:tcBorders>
          </w:tcPr>
          <w:p w14:paraId="4ACFF490" w14:textId="77777777" w:rsidR="00250BB5" w:rsidRDefault="00884929" w:rsidP="001969F3">
            <w:pPr>
              <w:pStyle w:val="TableParagraph"/>
              <w:spacing w:line="276" w:lineRule="auto"/>
              <w:ind w:right="4"/>
              <w:rPr>
                <w:rFonts w:ascii="Calibri" w:eastAsia="Calibri" w:hAnsi="Calibri" w:cs="Calibri"/>
              </w:rPr>
            </w:pPr>
            <w:r>
              <w:rPr>
                <w:rFonts w:ascii="Calibri" w:eastAsia="Calibri" w:hAnsi="Calibri" w:cs="Calibri"/>
              </w:rPr>
              <w:t>LPS: SP10</w:t>
            </w:r>
          </w:p>
        </w:tc>
        <w:tc>
          <w:tcPr>
            <w:tcW w:w="4961" w:type="dxa"/>
            <w:tcBorders>
              <w:top w:val="single" w:sz="4" w:space="0" w:color="000000"/>
              <w:left w:val="single" w:sz="4" w:space="0" w:color="000000"/>
              <w:bottom w:val="single" w:sz="4" w:space="0" w:color="000000"/>
              <w:right w:val="single" w:sz="4" w:space="0" w:color="000000"/>
            </w:tcBorders>
          </w:tcPr>
          <w:p w14:paraId="26E60FAE" w14:textId="77777777" w:rsidR="00250BB5" w:rsidRPr="00803AFA" w:rsidRDefault="00884929" w:rsidP="00B13276">
            <w:pPr>
              <w:pStyle w:val="TableParagraph"/>
              <w:spacing w:line="276" w:lineRule="auto"/>
              <w:rPr>
                <w:rFonts w:ascii="Calibri"/>
              </w:rPr>
            </w:pPr>
            <w:r>
              <w:rPr>
                <w:rFonts w:ascii="Calibri"/>
              </w:rPr>
              <w:t>The policy is in conformity with SP10 which supports “new or modified road and junction improvements where there is a net environmental benefit to the district”.</w:t>
            </w:r>
          </w:p>
        </w:tc>
      </w:tr>
      <w:tr w:rsidR="00250BB5" w:rsidRPr="00C371A7" w14:paraId="3E02C733"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52E4F21A" w14:textId="77777777" w:rsidR="00250BB5" w:rsidRDefault="00250BB5" w:rsidP="001969F3">
            <w:pPr>
              <w:pStyle w:val="TableParagraph"/>
              <w:spacing w:line="276" w:lineRule="auto"/>
              <w:rPr>
                <w:rFonts w:ascii="Calibri"/>
              </w:rPr>
            </w:pPr>
            <w:r>
              <w:rPr>
                <w:rFonts w:ascii="Calibri"/>
              </w:rPr>
              <w:t>TM5: New Vehicular River/Railway Crossing</w:t>
            </w:r>
          </w:p>
        </w:tc>
        <w:tc>
          <w:tcPr>
            <w:tcW w:w="2615" w:type="dxa"/>
            <w:tcBorders>
              <w:top w:val="single" w:sz="4" w:space="0" w:color="000000"/>
              <w:left w:val="single" w:sz="4" w:space="0" w:color="000000"/>
              <w:bottom w:val="single" w:sz="4" w:space="0" w:color="000000"/>
              <w:right w:val="single" w:sz="4" w:space="0" w:color="000000"/>
            </w:tcBorders>
          </w:tcPr>
          <w:p w14:paraId="3428B7AC" w14:textId="77777777" w:rsidR="00250BB5" w:rsidRDefault="004B6B8D" w:rsidP="001969F3">
            <w:pPr>
              <w:pStyle w:val="TableParagraph"/>
              <w:spacing w:line="276" w:lineRule="auto"/>
              <w:ind w:right="4"/>
              <w:rPr>
                <w:rFonts w:ascii="Calibri" w:eastAsia="Calibri" w:hAnsi="Calibri" w:cs="Calibri"/>
              </w:rPr>
            </w:pPr>
            <w:r>
              <w:rPr>
                <w:rFonts w:ascii="Calibri" w:eastAsia="Calibri" w:hAnsi="Calibri" w:cs="Calibri"/>
              </w:rPr>
              <w:t>LPS: SP10</w:t>
            </w:r>
          </w:p>
        </w:tc>
        <w:tc>
          <w:tcPr>
            <w:tcW w:w="4961" w:type="dxa"/>
            <w:tcBorders>
              <w:top w:val="single" w:sz="4" w:space="0" w:color="000000"/>
              <w:left w:val="single" w:sz="4" w:space="0" w:color="000000"/>
              <w:bottom w:val="single" w:sz="4" w:space="0" w:color="000000"/>
              <w:right w:val="single" w:sz="4" w:space="0" w:color="000000"/>
            </w:tcBorders>
          </w:tcPr>
          <w:p w14:paraId="191B0E5D" w14:textId="77777777" w:rsidR="00250BB5" w:rsidRPr="00803AFA" w:rsidRDefault="004B6B8D" w:rsidP="004B6B8D">
            <w:pPr>
              <w:pStyle w:val="TableParagraph"/>
              <w:spacing w:line="276" w:lineRule="auto"/>
              <w:rPr>
                <w:rFonts w:ascii="Calibri"/>
              </w:rPr>
            </w:pPr>
            <w:r>
              <w:rPr>
                <w:rFonts w:ascii="Calibri"/>
              </w:rPr>
              <w:t>The policy is in conformity with SP10 which seeks to ensure that “development decisions in this Plan Period do not undermine the ability to deliver further strategic transport improvements.”</w:t>
            </w:r>
          </w:p>
        </w:tc>
      </w:tr>
      <w:tr w:rsidR="00250BB5" w:rsidRPr="00C371A7" w14:paraId="3BD3FE08"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0BA0B8F6" w14:textId="77777777" w:rsidR="00250BB5" w:rsidRDefault="00250BB5" w:rsidP="001969F3">
            <w:pPr>
              <w:pStyle w:val="TableParagraph"/>
              <w:spacing w:line="276" w:lineRule="auto"/>
              <w:rPr>
                <w:rFonts w:ascii="Calibri"/>
              </w:rPr>
            </w:pPr>
            <w:r>
              <w:rPr>
                <w:rFonts w:ascii="Calibri"/>
              </w:rPr>
              <w:t>TM6: Development on Unallocated Sites</w:t>
            </w:r>
          </w:p>
        </w:tc>
        <w:tc>
          <w:tcPr>
            <w:tcW w:w="2615" w:type="dxa"/>
            <w:tcBorders>
              <w:top w:val="single" w:sz="4" w:space="0" w:color="000000"/>
              <w:left w:val="single" w:sz="4" w:space="0" w:color="000000"/>
              <w:bottom w:val="single" w:sz="4" w:space="0" w:color="000000"/>
              <w:right w:val="single" w:sz="4" w:space="0" w:color="000000"/>
            </w:tcBorders>
          </w:tcPr>
          <w:p w14:paraId="2FE46925" w14:textId="77777777" w:rsidR="00250BB5" w:rsidRDefault="00F34617" w:rsidP="001969F3">
            <w:pPr>
              <w:pStyle w:val="TableParagraph"/>
              <w:spacing w:line="276" w:lineRule="auto"/>
              <w:ind w:right="4"/>
              <w:rPr>
                <w:rFonts w:ascii="Calibri" w:eastAsia="Calibri" w:hAnsi="Calibri" w:cs="Calibri"/>
              </w:rPr>
            </w:pPr>
            <w:r>
              <w:rPr>
                <w:rFonts w:ascii="Calibri" w:eastAsia="Calibri" w:hAnsi="Calibri" w:cs="Calibri"/>
              </w:rPr>
              <w:t>LPS: SP1</w:t>
            </w:r>
          </w:p>
        </w:tc>
        <w:tc>
          <w:tcPr>
            <w:tcW w:w="4961" w:type="dxa"/>
            <w:tcBorders>
              <w:top w:val="single" w:sz="4" w:space="0" w:color="000000"/>
              <w:left w:val="single" w:sz="4" w:space="0" w:color="000000"/>
              <w:bottom w:val="single" w:sz="4" w:space="0" w:color="000000"/>
              <w:right w:val="single" w:sz="4" w:space="0" w:color="000000"/>
            </w:tcBorders>
          </w:tcPr>
          <w:p w14:paraId="68A2779F" w14:textId="77777777" w:rsidR="00250BB5" w:rsidRPr="00803AFA" w:rsidRDefault="00F34617" w:rsidP="00B13276">
            <w:pPr>
              <w:pStyle w:val="TableParagraph"/>
              <w:spacing w:line="276" w:lineRule="auto"/>
              <w:rPr>
                <w:rFonts w:ascii="Calibri"/>
              </w:rPr>
            </w:pPr>
            <w:r>
              <w:rPr>
                <w:rFonts w:ascii="Calibri"/>
              </w:rPr>
              <w:t>The policy is in conformity with SP1 in requiring development sites to “satisfactorily address highway capacity and safety” and supporting “access on foot” to town centre services.</w:t>
            </w:r>
          </w:p>
        </w:tc>
      </w:tr>
      <w:tr w:rsidR="00250BB5" w:rsidRPr="00C371A7" w14:paraId="72DBC5F5"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4EC548A1" w14:textId="77777777" w:rsidR="00250BB5" w:rsidRDefault="00250BB5" w:rsidP="001969F3">
            <w:pPr>
              <w:pStyle w:val="TableParagraph"/>
              <w:spacing w:line="276" w:lineRule="auto"/>
              <w:rPr>
                <w:rFonts w:ascii="Calibri"/>
              </w:rPr>
            </w:pPr>
            <w:r>
              <w:rPr>
                <w:rFonts w:ascii="Calibri"/>
              </w:rPr>
              <w:t>TM7: Electric Vehicle Charging Infrastructure</w:t>
            </w:r>
          </w:p>
        </w:tc>
        <w:tc>
          <w:tcPr>
            <w:tcW w:w="2615" w:type="dxa"/>
            <w:tcBorders>
              <w:top w:val="single" w:sz="4" w:space="0" w:color="000000"/>
              <w:left w:val="single" w:sz="4" w:space="0" w:color="000000"/>
              <w:bottom w:val="single" w:sz="4" w:space="0" w:color="000000"/>
              <w:right w:val="single" w:sz="4" w:space="0" w:color="000000"/>
            </w:tcBorders>
          </w:tcPr>
          <w:p w14:paraId="01802C86" w14:textId="77777777" w:rsidR="00250BB5" w:rsidRDefault="00F34617" w:rsidP="00A92763">
            <w:pPr>
              <w:pStyle w:val="TableParagraph"/>
              <w:spacing w:line="276" w:lineRule="auto"/>
              <w:ind w:right="4"/>
              <w:rPr>
                <w:rFonts w:ascii="Calibri" w:eastAsia="Calibri" w:hAnsi="Calibri" w:cs="Calibri"/>
              </w:rPr>
            </w:pPr>
            <w:r>
              <w:rPr>
                <w:rFonts w:ascii="Calibri" w:eastAsia="Calibri" w:hAnsi="Calibri" w:cs="Calibri"/>
              </w:rPr>
              <w:t xml:space="preserve">LPS: </w:t>
            </w:r>
            <w:r w:rsidR="00A92763">
              <w:rPr>
                <w:rFonts w:ascii="Calibri" w:eastAsia="Calibri" w:hAnsi="Calibri" w:cs="Calibri"/>
              </w:rPr>
              <w:t xml:space="preserve">SP17, </w:t>
            </w:r>
            <w:r>
              <w:rPr>
                <w:rFonts w:ascii="Calibri" w:eastAsia="Calibri" w:hAnsi="Calibri" w:cs="Calibri"/>
              </w:rPr>
              <w:t>SP10</w:t>
            </w:r>
            <w:r w:rsidR="00B64FE0">
              <w:rPr>
                <w:rFonts w:ascii="Calibri" w:eastAsia="Calibri" w:hAnsi="Calibri" w:cs="Calibri"/>
              </w:rPr>
              <w:t>, SP19</w:t>
            </w:r>
          </w:p>
        </w:tc>
        <w:tc>
          <w:tcPr>
            <w:tcW w:w="4961" w:type="dxa"/>
            <w:tcBorders>
              <w:top w:val="single" w:sz="4" w:space="0" w:color="000000"/>
              <w:left w:val="single" w:sz="4" w:space="0" w:color="000000"/>
              <w:bottom w:val="single" w:sz="4" w:space="0" w:color="000000"/>
              <w:right w:val="single" w:sz="4" w:space="0" w:color="000000"/>
            </w:tcBorders>
          </w:tcPr>
          <w:p w14:paraId="2D38B09A" w14:textId="77777777" w:rsidR="00250BB5" w:rsidRPr="00803AFA" w:rsidRDefault="00F34617" w:rsidP="00B13276">
            <w:pPr>
              <w:pStyle w:val="TableParagraph"/>
              <w:spacing w:line="276" w:lineRule="auto"/>
              <w:rPr>
                <w:rFonts w:ascii="Calibri"/>
              </w:rPr>
            </w:pPr>
            <w:r>
              <w:rPr>
                <w:rFonts w:ascii="Calibri"/>
              </w:rPr>
              <w:t xml:space="preserve">The policy is in conformity with </w:t>
            </w:r>
            <w:r w:rsidR="00A92763">
              <w:rPr>
                <w:rFonts w:ascii="Calibri"/>
              </w:rPr>
              <w:t xml:space="preserve">SP17 (support for use of low emission vehicles); </w:t>
            </w:r>
            <w:r>
              <w:rPr>
                <w:rFonts w:ascii="Calibri"/>
              </w:rPr>
              <w:t>SP10, by requiring the provision of demand responsive transport initiatives.</w:t>
            </w:r>
            <w:r w:rsidR="00B64FE0">
              <w:rPr>
                <w:rFonts w:ascii="Calibri"/>
              </w:rPr>
              <w:t xml:space="preserve"> By requiring development to be in support of electric vehicles, it is also in conformity with SP19’s positive approach to sustainable development.</w:t>
            </w:r>
          </w:p>
        </w:tc>
      </w:tr>
      <w:tr w:rsidR="00250BB5" w:rsidRPr="00C371A7" w14:paraId="074CE366"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74462E51" w14:textId="77777777" w:rsidR="00250BB5" w:rsidRDefault="00250BB5" w:rsidP="001969F3">
            <w:pPr>
              <w:pStyle w:val="TableParagraph"/>
              <w:spacing w:line="276" w:lineRule="auto"/>
              <w:rPr>
                <w:rFonts w:ascii="Calibri"/>
              </w:rPr>
            </w:pPr>
            <w:r>
              <w:rPr>
                <w:rFonts w:ascii="Calibri"/>
              </w:rPr>
              <w:t>TM8: Traffic Management Plans</w:t>
            </w:r>
          </w:p>
        </w:tc>
        <w:tc>
          <w:tcPr>
            <w:tcW w:w="2615" w:type="dxa"/>
            <w:tcBorders>
              <w:top w:val="single" w:sz="4" w:space="0" w:color="000000"/>
              <w:left w:val="single" w:sz="4" w:space="0" w:color="000000"/>
              <w:bottom w:val="single" w:sz="4" w:space="0" w:color="000000"/>
              <w:right w:val="single" w:sz="4" w:space="0" w:color="000000"/>
            </w:tcBorders>
          </w:tcPr>
          <w:p w14:paraId="436BC7A5" w14:textId="77777777" w:rsidR="00250BB5" w:rsidRDefault="00B64FE0" w:rsidP="001969F3">
            <w:pPr>
              <w:pStyle w:val="TableParagraph"/>
              <w:spacing w:line="276" w:lineRule="auto"/>
              <w:ind w:right="4"/>
              <w:rPr>
                <w:rFonts w:ascii="Calibri" w:eastAsia="Calibri" w:hAnsi="Calibri" w:cs="Calibri"/>
              </w:rPr>
            </w:pPr>
            <w:r>
              <w:rPr>
                <w:rFonts w:ascii="Calibri" w:eastAsia="Calibri" w:hAnsi="Calibri" w:cs="Calibri"/>
              </w:rPr>
              <w:t>LPS: SP20</w:t>
            </w:r>
          </w:p>
        </w:tc>
        <w:tc>
          <w:tcPr>
            <w:tcW w:w="4961" w:type="dxa"/>
            <w:tcBorders>
              <w:top w:val="single" w:sz="4" w:space="0" w:color="000000"/>
              <w:left w:val="single" w:sz="4" w:space="0" w:color="000000"/>
              <w:bottom w:val="single" w:sz="4" w:space="0" w:color="000000"/>
              <w:right w:val="single" w:sz="4" w:space="0" w:color="000000"/>
            </w:tcBorders>
          </w:tcPr>
          <w:p w14:paraId="18D6E647" w14:textId="77777777" w:rsidR="00250BB5" w:rsidRPr="00803AFA" w:rsidRDefault="00B64FE0" w:rsidP="001B7AD6">
            <w:pPr>
              <w:pStyle w:val="TableParagraph"/>
              <w:spacing w:line="276" w:lineRule="auto"/>
              <w:rPr>
                <w:rFonts w:ascii="Calibri"/>
              </w:rPr>
            </w:pPr>
            <w:r>
              <w:rPr>
                <w:rFonts w:ascii="Calibri"/>
              </w:rPr>
              <w:t>The policy is in general conformity with the amenity and safety provisions of SP20 relating to generic devel</w:t>
            </w:r>
            <w:r w:rsidR="001B7AD6">
              <w:rPr>
                <w:rFonts w:ascii="Calibri"/>
              </w:rPr>
              <w:t>o</w:t>
            </w:r>
            <w:r>
              <w:rPr>
                <w:rFonts w:ascii="Calibri"/>
              </w:rPr>
              <w:t xml:space="preserve">pment </w:t>
            </w:r>
            <w:r w:rsidR="001B7AD6">
              <w:rPr>
                <w:rFonts w:ascii="Calibri"/>
              </w:rPr>
              <w:t>management issues.</w:t>
            </w:r>
          </w:p>
        </w:tc>
      </w:tr>
      <w:tr w:rsidR="001B7AD6" w:rsidRPr="00C371A7" w14:paraId="23C536E2"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2BBC7CF9" w14:textId="77777777" w:rsidR="001B7AD6" w:rsidRDefault="001B7AD6" w:rsidP="001969F3">
            <w:pPr>
              <w:pStyle w:val="TableParagraph"/>
              <w:spacing w:line="276" w:lineRule="auto"/>
              <w:rPr>
                <w:rFonts w:ascii="Calibri"/>
              </w:rPr>
            </w:pPr>
            <w:r>
              <w:rPr>
                <w:rFonts w:ascii="Calibri"/>
              </w:rPr>
              <w:t>RC1: Malton &amp; Norton River Corridor Development</w:t>
            </w:r>
          </w:p>
        </w:tc>
        <w:tc>
          <w:tcPr>
            <w:tcW w:w="2615" w:type="dxa"/>
            <w:tcBorders>
              <w:top w:val="single" w:sz="4" w:space="0" w:color="000000"/>
              <w:left w:val="single" w:sz="4" w:space="0" w:color="000000"/>
              <w:bottom w:val="single" w:sz="4" w:space="0" w:color="000000"/>
              <w:right w:val="single" w:sz="4" w:space="0" w:color="000000"/>
            </w:tcBorders>
          </w:tcPr>
          <w:p w14:paraId="791329C8" w14:textId="77777777" w:rsidR="001B7AD6" w:rsidRDefault="001B7AD6" w:rsidP="00B13EF2">
            <w:pPr>
              <w:pStyle w:val="TableParagraph"/>
              <w:spacing w:line="276" w:lineRule="auto"/>
              <w:ind w:right="4"/>
              <w:rPr>
                <w:rFonts w:ascii="Calibri" w:eastAsia="Calibri" w:hAnsi="Calibri" w:cs="Calibri"/>
              </w:rPr>
            </w:pPr>
            <w:r>
              <w:rPr>
                <w:rFonts w:ascii="Calibri" w:eastAsia="Calibri" w:hAnsi="Calibri" w:cs="Calibri"/>
              </w:rPr>
              <w:t>LPS: SP14, SP17</w:t>
            </w:r>
            <w:r w:rsidR="00B13EF2">
              <w:rPr>
                <w:rFonts w:ascii="Calibri" w:eastAsia="Calibri" w:hAnsi="Calibri" w:cs="Calibri"/>
              </w:rPr>
              <w:t>, SP12</w:t>
            </w:r>
          </w:p>
        </w:tc>
        <w:tc>
          <w:tcPr>
            <w:tcW w:w="4961" w:type="dxa"/>
            <w:tcBorders>
              <w:top w:val="single" w:sz="4" w:space="0" w:color="000000"/>
              <w:left w:val="single" w:sz="4" w:space="0" w:color="000000"/>
              <w:bottom w:val="single" w:sz="4" w:space="0" w:color="000000"/>
              <w:right w:val="single" w:sz="4" w:space="0" w:color="000000"/>
            </w:tcBorders>
          </w:tcPr>
          <w:p w14:paraId="6F36C8E0" w14:textId="77777777" w:rsidR="001B7AD6" w:rsidRDefault="001B7AD6" w:rsidP="00B13EF2">
            <w:pPr>
              <w:pStyle w:val="TableParagraph"/>
              <w:spacing w:line="276" w:lineRule="auto"/>
              <w:rPr>
                <w:rFonts w:ascii="Calibri"/>
              </w:rPr>
            </w:pPr>
            <w:r>
              <w:rPr>
                <w:rFonts w:ascii="Calibri"/>
              </w:rPr>
              <w:t>The policy is in conformity with LPS provisions in respect of biodiversity (SP14)</w:t>
            </w:r>
            <w:r w:rsidR="00B13EF2">
              <w:rPr>
                <w:rFonts w:ascii="Calibri"/>
              </w:rPr>
              <w:t>;</w:t>
            </w:r>
            <w:r>
              <w:rPr>
                <w:rFonts w:ascii="Calibri"/>
              </w:rPr>
              <w:t xml:space="preserve"> flood risk and air quality (SP17)</w:t>
            </w:r>
            <w:r w:rsidR="00B13EF2">
              <w:rPr>
                <w:rFonts w:ascii="Calibri"/>
              </w:rPr>
              <w:t xml:space="preserve">; conservation areas and other heritage assets (SP12) and </w:t>
            </w:r>
            <w:r>
              <w:rPr>
                <w:rFonts w:ascii="Calibri"/>
              </w:rPr>
              <w:t>. It is also in line with LPS aspirations regarding the redevelopment of underused river corridor sites as an opportunity to improve the built fabric of the towns.</w:t>
            </w:r>
          </w:p>
        </w:tc>
      </w:tr>
      <w:tr w:rsidR="001B7AD6" w:rsidRPr="00C371A7" w14:paraId="1FB0E372"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5FD7392B" w14:textId="77777777" w:rsidR="001B7AD6" w:rsidRDefault="001B7AD6" w:rsidP="001969F3">
            <w:pPr>
              <w:pStyle w:val="TableParagraph"/>
              <w:spacing w:line="276" w:lineRule="auto"/>
              <w:rPr>
                <w:rFonts w:ascii="Calibri"/>
              </w:rPr>
            </w:pPr>
            <w:r>
              <w:rPr>
                <w:rFonts w:ascii="Calibri"/>
              </w:rPr>
              <w:t xml:space="preserve">RC2: Regeneration of Land North &amp; South of County Bridge </w:t>
            </w:r>
          </w:p>
        </w:tc>
        <w:tc>
          <w:tcPr>
            <w:tcW w:w="2615" w:type="dxa"/>
            <w:tcBorders>
              <w:top w:val="single" w:sz="4" w:space="0" w:color="000000"/>
              <w:left w:val="single" w:sz="4" w:space="0" w:color="000000"/>
              <w:bottom w:val="single" w:sz="4" w:space="0" w:color="000000"/>
              <w:right w:val="single" w:sz="4" w:space="0" w:color="000000"/>
            </w:tcBorders>
          </w:tcPr>
          <w:p w14:paraId="5EB901E2" w14:textId="77777777" w:rsidR="001B7AD6" w:rsidRDefault="001B7AD6" w:rsidP="001969F3">
            <w:pPr>
              <w:pStyle w:val="TableParagraph"/>
              <w:spacing w:line="276" w:lineRule="auto"/>
              <w:ind w:right="4"/>
              <w:rPr>
                <w:rFonts w:ascii="Calibri" w:eastAsia="Calibri" w:hAnsi="Calibri" w:cs="Calibri"/>
              </w:rPr>
            </w:pPr>
            <w:r>
              <w:rPr>
                <w:rFonts w:ascii="Calibri" w:eastAsia="Calibri" w:hAnsi="Calibri" w:cs="Calibri"/>
              </w:rPr>
              <w:t>LPS: SP14, SP17</w:t>
            </w:r>
            <w:r w:rsidR="00B13EF2">
              <w:rPr>
                <w:rFonts w:ascii="Calibri" w:eastAsia="Calibri" w:hAnsi="Calibri" w:cs="Calibri"/>
              </w:rPr>
              <w:t>, SP12</w:t>
            </w:r>
          </w:p>
        </w:tc>
        <w:tc>
          <w:tcPr>
            <w:tcW w:w="4961" w:type="dxa"/>
            <w:tcBorders>
              <w:top w:val="single" w:sz="4" w:space="0" w:color="000000"/>
              <w:left w:val="single" w:sz="4" w:space="0" w:color="000000"/>
              <w:bottom w:val="single" w:sz="4" w:space="0" w:color="000000"/>
              <w:right w:val="single" w:sz="4" w:space="0" w:color="000000"/>
            </w:tcBorders>
          </w:tcPr>
          <w:p w14:paraId="7A8A1E14" w14:textId="77777777" w:rsidR="001B7AD6" w:rsidRDefault="00B13EF2" w:rsidP="001B7AD6">
            <w:pPr>
              <w:pStyle w:val="TableParagraph"/>
              <w:spacing w:line="276" w:lineRule="auto"/>
              <w:rPr>
                <w:rFonts w:ascii="Calibri"/>
              </w:rPr>
            </w:pPr>
            <w:r>
              <w:rPr>
                <w:rFonts w:ascii="Calibri"/>
              </w:rPr>
              <w:t>The policy is in conformity with LPS provisions in respect of biodiversity (SP14); flood risk and air quality (SP17); conservation areas and other heritage assets (SP12) and . It is also in line with LPS aspirations regarding the redevelopment of underused river corridor sites as an opportunity to improve the built fabric of the towns.</w:t>
            </w:r>
          </w:p>
        </w:tc>
      </w:tr>
      <w:tr w:rsidR="00B13EF2" w:rsidRPr="00C371A7" w14:paraId="241C36B5"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601261C1" w14:textId="77777777" w:rsidR="00B13EF2" w:rsidRDefault="00B13EF2" w:rsidP="001969F3">
            <w:pPr>
              <w:pStyle w:val="TableParagraph"/>
              <w:spacing w:line="276" w:lineRule="auto"/>
              <w:rPr>
                <w:rFonts w:ascii="Calibri"/>
              </w:rPr>
            </w:pPr>
            <w:r>
              <w:rPr>
                <w:rFonts w:ascii="Calibri"/>
              </w:rPr>
              <w:t>E1: Protection of Local Green Space</w:t>
            </w:r>
          </w:p>
        </w:tc>
        <w:tc>
          <w:tcPr>
            <w:tcW w:w="2615" w:type="dxa"/>
            <w:tcBorders>
              <w:top w:val="single" w:sz="4" w:space="0" w:color="000000"/>
              <w:left w:val="single" w:sz="4" w:space="0" w:color="000000"/>
              <w:bottom w:val="single" w:sz="4" w:space="0" w:color="000000"/>
              <w:right w:val="single" w:sz="4" w:space="0" w:color="000000"/>
            </w:tcBorders>
          </w:tcPr>
          <w:p w14:paraId="3C3D250C" w14:textId="77777777" w:rsidR="00B13EF2" w:rsidRDefault="00B13EF2" w:rsidP="001969F3">
            <w:pPr>
              <w:pStyle w:val="TableParagraph"/>
              <w:spacing w:line="276" w:lineRule="auto"/>
              <w:ind w:right="4"/>
              <w:rPr>
                <w:rFonts w:ascii="Calibri" w:eastAsia="Calibri" w:hAnsi="Calibri" w:cs="Calibri"/>
              </w:rPr>
            </w:pPr>
            <w:r>
              <w:rPr>
                <w:rFonts w:ascii="Calibri" w:eastAsia="Calibri" w:hAnsi="Calibri" w:cs="Calibri"/>
              </w:rPr>
              <w:t>LPS: SP11, SP12, SP14</w:t>
            </w:r>
          </w:p>
        </w:tc>
        <w:tc>
          <w:tcPr>
            <w:tcW w:w="4961" w:type="dxa"/>
            <w:tcBorders>
              <w:top w:val="single" w:sz="4" w:space="0" w:color="000000"/>
              <w:left w:val="single" w:sz="4" w:space="0" w:color="000000"/>
              <w:bottom w:val="single" w:sz="4" w:space="0" w:color="000000"/>
              <w:right w:val="single" w:sz="4" w:space="0" w:color="000000"/>
            </w:tcBorders>
          </w:tcPr>
          <w:p w14:paraId="10C30179" w14:textId="77777777" w:rsidR="00B13EF2" w:rsidRDefault="00B13EF2" w:rsidP="00E4379A">
            <w:pPr>
              <w:pStyle w:val="TableParagraph"/>
              <w:spacing w:line="276" w:lineRule="auto"/>
              <w:rPr>
                <w:rFonts w:ascii="Calibri"/>
              </w:rPr>
            </w:pPr>
            <w:r>
              <w:rPr>
                <w:rFonts w:ascii="Calibri"/>
              </w:rPr>
              <w:t>The policy is in conformity with</w:t>
            </w:r>
            <w:r w:rsidR="00E4379A">
              <w:rPr>
                <w:rFonts w:ascii="Calibri"/>
              </w:rPr>
              <w:t xml:space="preserve"> SP11 (existing community leisure and recreational facilities (including open spaces) will generally be protected from loss/development); SP12 (Scheduled Monuments will be conserved and harmful development resisted); and SP14 (prevention of loss/significant harm to Local Sites of Nature Conservation Importance). It is also in line with the LPA aspiration to increase awareness and use </w:t>
            </w:r>
            <w:r w:rsidR="00E4379A">
              <w:rPr>
                <w:rFonts w:ascii="Calibri"/>
              </w:rPr>
              <w:lastRenderedPageBreak/>
              <w:t>of strategic green spaces, including the proposed Local Green Spaces at Lady Spring Wood, Orchard Field and Castle Gardens.</w:t>
            </w:r>
          </w:p>
        </w:tc>
      </w:tr>
      <w:tr w:rsidR="00B13EF2" w:rsidRPr="00C371A7" w14:paraId="5AD4185A"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696B769F" w14:textId="77777777" w:rsidR="00B13EF2" w:rsidRDefault="00B13EF2" w:rsidP="001969F3">
            <w:pPr>
              <w:pStyle w:val="TableParagraph"/>
              <w:spacing w:line="276" w:lineRule="auto"/>
              <w:rPr>
                <w:rFonts w:ascii="Calibri"/>
              </w:rPr>
            </w:pPr>
            <w:r>
              <w:rPr>
                <w:rFonts w:ascii="Calibri"/>
              </w:rPr>
              <w:lastRenderedPageBreak/>
              <w:t>E2: Enhancement of Local Green Space</w:t>
            </w:r>
          </w:p>
        </w:tc>
        <w:tc>
          <w:tcPr>
            <w:tcW w:w="2615" w:type="dxa"/>
            <w:tcBorders>
              <w:top w:val="single" w:sz="4" w:space="0" w:color="000000"/>
              <w:left w:val="single" w:sz="4" w:space="0" w:color="000000"/>
              <w:bottom w:val="single" w:sz="4" w:space="0" w:color="000000"/>
              <w:right w:val="single" w:sz="4" w:space="0" w:color="000000"/>
            </w:tcBorders>
          </w:tcPr>
          <w:p w14:paraId="5AB2ACCB" w14:textId="77777777" w:rsidR="00B13EF2" w:rsidRDefault="00E4379A" w:rsidP="001969F3">
            <w:pPr>
              <w:pStyle w:val="TableParagraph"/>
              <w:spacing w:line="276" w:lineRule="auto"/>
              <w:ind w:right="4"/>
              <w:rPr>
                <w:rFonts w:ascii="Calibri" w:eastAsia="Calibri" w:hAnsi="Calibri" w:cs="Calibri"/>
              </w:rPr>
            </w:pPr>
            <w:r>
              <w:rPr>
                <w:rFonts w:ascii="Calibri" w:eastAsia="Calibri" w:hAnsi="Calibri" w:cs="Calibri"/>
              </w:rPr>
              <w:t>LPS: SP11</w:t>
            </w:r>
          </w:p>
        </w:tc>
        <w:tc>
          <w:tcPr>
            <w:tcW w:w="4961" w:type="dxa"/>
            <w:tcBorders>
              <w:top w:val="single" w:sz="4" w:space="0" w:color="000000"/>
              <w:left w:val="single" w:sz="4" w:space="0" w:color="000000"/>
              <w:bottom w:val="single" w:sz="4" w:space="0" w:color="000000"/>
              <w:right w:val="single" w:sz="4" w:space="0" w:color="000000"/>
            </w:tcBorders>
          </w:tcPr>
          <w:p w14:paraId="139BCB54" w14:textId="77777777" w:rsidR="00B13EF2" w:rsidRDefault="00E4379A" w:rsidP="001B7AD6">
            <w:pPr>
              <w:pStyle w:val="TableParagraph"/>
              <w:spacing w:line="276" w:lineRule="auto"/>
              <w:rPr>
                <w:rFonts w:ascii="Calibri"/>
              </w:rPr>
            </w:pPr>
            <w:r>
              <w:rPr>
                <w:rFonts w:ascii="Calibri"/>
              </w:rPr>
              <w:t>The policy is in conformity with SP11 which supports in principle expansion and improvement of existing facilities.</w:t>
            </w:r>
          </w:p>
        </w:tc>
      </w:tr>
      <w:tr w:rsidR="00B13EF2" w:rsidRPr="00C371A7" w14:paraId="549A4EB5"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15B70F70" w14:textId="77777777" w:rsidR="00B13EF2" w:rsidRDefault="00B13EF2" w:rsidP="001969F3">
            <w:pPr>
              <w:pStyle w:val="TableParagraph"/>
              <w:spacing w:line="276" w:lineRule="auto"/>
              <w:rPr>
                <w:rFonts w:ascii="Calibri"/>
              </w:rPr>
            </w:pPr>
            <w:r>
              <w:rPr>
                <w:rFonts w:ascii="Calibri"/>
              </w:rPr>
              <w:t>E3: Open Space in New Development</w:t>
            </w:r>
          </w:p>
        </w:tc>
        <w:tc>
          <w:tcPr>
            <w:tcW w:w="2615" w:type="dxa"/>
            <w:tcBorders>
              <w:top w:val="single" w:sz="4" w:space="0" w:color="000000"/>
              <w:left w:val="single" w:sz="4" w:space="0" w:color="000000"/>
              <w:bottom w:val="single" w:sz="4" w:space="0" w:color="000000"/>
              <w:right w:val="single" w:sz="4" w:space="0" w:color="000000"/>
            </w:tcBorders>
          </w:tcPr>
          <w:p w14:paraId="2AD7EDE4" w14:textId="77777777" w:rsidR="00B13EF2" w:rsidRDefault="00D767A9" w:rsidP="001969F3">
            <w:pPr>
              <w:pStyle w:val="TableParagraph"/>
              <w:spacing w:line="276" w:lineRule="auto"/>
              <w:ind w:right="4"/>
              <w:rPr>
                <w:rFonts w:ascii="Calibri" w:eastAsia="Calibri" w:hAnsi="Calibri" w:cs="Calibri"/>
              </w:rPr>
            </w:pPr>
            <w:r>
              <w:rPr>
                <w:rFonts w:ascii="Calibri" w:eastAsia="Calibri" w:hAnsi="Calibri" w:cs="Calibri"/>
              </w:rPr>
              <w:t>LPS: SP11, SP14</w:t>
            </w:r>
          </w:p>
        </w:tc>
        <w:tc>
          <w:tcPr>
            <w:tcW w:w="4961" w:type="dxa"/>
            <w:tcBorders>
              <w:top w:val="single" w:sz="4" w:space="0" w:color="000000"/>
              <w:left w:val="single" w:sz="4" w:space="0" w:color="000000"/>
              <w:bottom w:val="single" w:sz="4" w:space="0" w:color="000000"/>
              <w:right w:val="single" w:sz="4" w:space="0" w:color="000000"/>
            </w:tcBorders>
          </w:tcPr>
          <w:p w14:paraId="38CE1221" w14:textId="77777777" w:rsidR="00B13EF2" w:rsidRDefault="00D767A9" w:rsidP="00D767A9">
            <w:pPr>
              <w:pStyle w:val="TableParagraph"/>
              <w:spacing w:line="276" w:lineRule="auto"/>
              <w:rPr>
                <w:rFonts w:ascii="Calibri"/>
              </w:rPr>
            </w:pPr>
            <w:r>
              <w:rPr>
                <w:rFonts w:ascii="Calibri"/>
              </w:rPr>
              <w:t>The policy is in conformity with SP11 (addressing open space deficiencies in Malton &amp; Norton; the expectation that all residential development contribute to the provision of open space; on-site provision/off site contribution to open space depending on dwelling numbers); and SP14 support for proposals that aim to enhance biodiversity through incorporation of beneficial biodiversity features).</w:t>
            </w:r>
          </w:p>
        </w:tc>
      </w:tr>
      <w:tr w:rsidR="00B13EF2" w:rsidRPr="00C371A7" w14:paraId="59ACC0CC"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3ECA63F9" w14:textId="77777777" w:rsidR="00B13EF2" w:rsidRDefault="00B13EF2" w:rsidP="001969F3">
            <w:pPr>
              <w:pStyle w:val="TableParagraph"/>
              <w:spacing w:line="276" w:lineRule="auto"/>
              <w:rPr>
                <w:rFonts w:ascii="Calibri"/>
              </w:rPr>
            </w:pPr>
            <w:r>
              <w:rPr>
                <w:rFonts w:ascii="Calibri"/>
              </w:rPr>
              <w:t>E4: Green &amp; Blue Infrastructure</w:t>
            </w:r>
          </w:p>
        </w:tc>
        <w:tc>
          <w:tcPr>
            <w:tcW w:w="2615" w:type="dxa"/>
            <w:tcBorders>
              <w:top w:val="single" w:sz="4" w:space="0" w:color="000000"/>
              <w:left w:val="single" w:sz="4" w:space="0" w:color="000000"/>
              <w:bottom w:val="single" w:sz="4" w:space="0" w:color="000000"/>
              <w:right w:val="single" w:sz="4" w:space="0" w:color="000000"/>
            </w:tcBorders>
          </w:tcPr>
          <w:p w14:paraId="756A28B6" w14:textId="77777777" w:rsidR="00B13EF2" w:rsidRDefault="00D767A9" w:rsidP="001969F3">
            <w:pPr>
              <w:pStyle w:val="TableParagraph"/>
              <w:spacing w:line="276" w:lineRule="auto"/>
              <w:ind w:right="4"/>
              <w:rPr>
                <w:rFonts w:ascii="Calibri" w:eastAsia="Calibri" w:hAnsi="Calibri" w:cs="Calibri"/>
              </w:rPr>
            </w:pPr>
            <w:r>
              <w:rPr>
                <w:rFonts w:ascii="Calibri" w:eastAsia="Calibri" w:hAnsi="Calibri" w:cs="Calibri"/>
              </w:rPr>
              <w:t>LPS: SP15, SP14, SP13, SP16</w:t>
            </w:r>
          </w:p>
        </w:tc>
        <w:tc>
          <w:tcPr>
            <w:tcW w:w="4961" w:type="dxa"/>
            <w:tcBorders>
              <w:top w:val="single" w:sz="4" w:space="0" w:color="000000"/>
              <w:left w:val="single" w:sz="4" w:space="0" w:color="000000"/>
              <w:bottom w:val="single" w:sz="4" w:space="0" w:color="000000"/>
              <w:right w:val="single" w:sz="4" w:space="0" w:color="000000"/>
            </w:tcBorders>
          </w:tcPr>
          <w:p w14:paraId="04A8C57B" w14:textId="77777777" w:rsidR="00B13EF2" w:rsidRDefault="00D767A9" w:rsidP="00695FFA">
            <w:pPr>
              <w:pStyle w:val="TableParagraph"/>
              <w:spacing w:line="276" w:lineRule="auto"/>
              <w:rPr>
                <w:rFonts w:ascii="Calibri"/>
              </w:rPr>
            </w:pPr>
            <w:r>
              <w:rPr>
                <w:rFonts w:ascii="Calibri"/>
              </w:rPr>
              <w:t xml:space="preserve">The policy is in conformity with </w:t>
            </w:r>
            <w:r w:rsidR="00695FFA">
              <w:rPr>
                <w:rFonts w:ascii="Calibri"/>
              </w:rPr>
              <w:t>SP15 (planning of a comprehensive network of green spaces, corridors and features involving both protection and new provision, with specific reference to the River Derwent, Howardian Hills, River Rye and other elements such as stream corridors, open spaces and woodlands); SP14 (protection of River Derwent SAC and Local Sites of Nature Conservation Importance); SP13 (valuing of the Wolds Area of High Landscape Value); and SP16 (respecting Visually Important Undeveloped Areas, i.e. the Mill Beck area of Norton).</w:t>
            </w:r>
          </w:p>
        </w:tc>
      </w:tr>
      <w:tr w:rsidR="00AB40F5" w:rsidRPr="00C371A7" w14:paraId="64F66C13"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5D601A1C" w14:textId="1E648D66" w:rsidR="00AB40F5" w:rsidRDefault="00AB40F5" w:rsidP="001969F3">
            <w:pPr>
              <w:pStyle w:val="TableParagraph"/>
              <w:spacing w:line="276" w:lineRule="auto"/>
              <w:rPr>
                <w:rFonts w:ascii="Calibri"/>
              </w:rPr>
            </w:pPr>
            <w:r>
              <w:rPr>
                <w:rFonts w:ascii="Calibri"/>
              </w:rPr>
              <w:t>E5: High Malton Visually Important Undeveloped Area (VIUA)</w:t>
            </w:r>
          </w:p>
        </w:tc>
        <w:tc>
          <w:tcPr>
            <w:tcW w:w="2615" w:type="dxa"/>
            <w:tcBorders>
              <w:top w:val="single" w:sz="4" w:space="0" w:color="000000"/>
              <w:left w:val="single" w:sz="4" w:space="0" w:color="000000"/>
              <w:bottom w:val="single" w:sz="4" w:space="0" w:color="000000"/>
              <w:right w:val="single" w:sz="4" w:space="0" w:color="000000"/>
            </w:tcBorders>
          </w:tcPr>
          <w:p w14:paraId="4AD680DC" w14:textId="667B9270" w:rsidR="00AB40F5" w:rsidRDefault="00AB40F5" w:rsidP="001969F3">
            <w:pPr>
              <w:pStyle w:val="TableParagraph"/>
              <w:spacing w:line="276" w:lineRule="auto"/>
              <w:ind w:right="4"/>
              <w:rPr>
                <w:rFonts w:ascii="Calibri" w:eastAsia="Calibri" w:hAnsi="Calibri" w:cs="Calibri"/>
              </w:rPr>
            </w:pPr>
            <w:r>
              <w:rPr>
                <w:rFonts w:ascii="Calibri" w:eastAsia="Calibri" w:hAnsi="Calibri" w:cs="Calibri"/>
              </w:rPr>
              <w:t>LPS: SP16</w:t>
            </w:r>
          </w:p>
        </w:tc>
        <w:tc>
          <w:tcPr>
            <w:tcW w:w="4961" w:type="dxa"/>
            <w:tcBorders>
              <w:top w:val="single" w:sz="4" w:space="0" w:color="000000"/>
              <w:left w:val="single" w:sz="4" w:space="0" w:color="000000"/>
              <w:bottom w:val="single" w:sz="4" w:space="0" w:color="000000"/>
              <w:right w:val="single" w:sz="4" w:space="0" w:color="000000"/>
            </w:tcBorders>
          </w:tcPr>
          <w:p w14:paraId="221A45D9" w14:textId="6CD71EC1" w:rsidR="00AB40F5" w:rsidRDefault="00AB40F5" w:rsidP="00695FFA">
            <w:pPr>
              <w:pStyle w:val="TableParagraph"/>
              <w:spacing w:line="276" w:lineRule="auto"/>
              <w:rPr>
                <w:rFonts w:ascii="Calibri"/>
              </w:rPr>
            </w:pPr>
            <w:r>
              <w:rPr>
                <w:rFonts w:ascii="Calibri"/>
              </w:rPr>
              <w:t>The policy is in conformity with SP16: Design, which allows for the designation of VIUA via Neighbourhood Plans. The land in question at High Malton has been assessed as meeting VIUA criteria as laid down by the former RDC.</w:t>
            </w:r>
          </w:p>
        </w:tc>
      </w:tr>
      <w:tr w:rsidR="00B13EF2" w:rsidRPr="00C371A7" w14:paraId="5A612F54"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536D2607" w14:textId="5790FFF7" w:rsidR="00B13EF2" w:rsidRDefault="00B13EF2" w:rsidP="001969F3">
            <w:pPr>
              <w:pStyle w:val="TableParagraph"/>
              <w:spacing w:line="276" w:lineRule="auto"/>
              <w:rPr>
                <w:rFonts w:ascii="Calibri"/>
              </w:rPr>
            </w:pPr>
            <w:r>
              <w:rPr>
                <w:rFonts w:ascii="Calibri"/>
              </w:rPr>
              <w:t>E</w:t>
            </w:r>
            <w:r w:rsidR="00AB40F5">
              <w:rPr>
                <w:rFonts w:ascii="Calibri"/>
              </w:rPr>
              <w:t>6</w:t>
            </w:r>
            <w:r>
              <w:rPr>
                <w:rFonts w:ascii="Calibri"/>
              </w:rPr>
              <w:t>: Gateways</w:t>
            </w:r>
          </w:p>
        </w:tc>
        <w:tc>
          <w:tcPr>
            <w:tcW w:w="2615" w:type="dxa"/>
            <w:tcBorders>
              <w:top w:val="single" w:sz="4" w:space="0" w:color="000000"/>
              <w:left w:val="single" w:sz="4" w:space="0" w:color="000000"/>
              <w:bottom w:val="single" w:sz="4" w:space="0" w:color="000000"/>
              <w:right w:val="single" w:sz="4" w:space="0" w:color="000000"/>
            </w:tcBorders>
          </w:tcPr>
          <w:p w14:paraId="1D58C52B" w14:textId="77777777" w:rsidR="00B13EF2" w:rsidRDefault="00695FFA" w:rsidP="001969F3">
            <w:pPr>
              <w:pStyle w:val="TableParagraph"/>
              <w:spacing w:line="276" w:lineRule="auto"/>
              <w:ind w:right="4"/>
              <w:rPr>
                <w:rFonts w:ascii="Calibri" w:eastAsia="Calibri" w:hAnsi="Calibri" w:cs="Calibri"/>
              </w:rPr>
            </w:pPr>
            <w:r>
              <w:rPr>
                <w:rFonts w:ascii="Calibri" w:eastAsia="Calibri" w:hAnsi="Calibri" w:cs="Calibri"/>
              </w:rPr>
              <w:t>LPS: SP13</w:t>
            </w:r>
          </w:p>
        </w:tc>
        <w:tc>
          <w:tcPr>
            <w:tcW w:w="4961" w:type="dxa"/>
            <w:tcBorders>
              <w:top w:val="single" w:sz="4" w:space="0" w:color="000000"/>
              <w:left w:val="single" w:sz="4" w:space="0" w:color="000000"/>
              <w:bottom w:val="single" w:sz="4" w:space="0" w:color="000000"/>
              <w:right w:val="single" w:sz="4" w:space="0" w:color="000000"/>
            </w:tcBorders>
          </w:tcPr>
          <w:p w14:paraId="7190C84D" w14:textId="77777777" w:rsidR="00B13EF2" w:rsidRDefault="00695FFA" w:rsidP="001B7AD6">
            <w:pPr>
              <w:pStyle w:val="TableParagraph"/>
              <w:spacing w:line="276" w:lineRule="auto"/>
              <w:rPr>
                <w:rFonts w:ascii="Calibri"/>
              </w:rPr>
            </w:pPr>
            <w:r>
              <w:rPr>
                <w:rFonts w:ascii="Calibri"/>
              </w:rPr>
              <w:t>The policy is in conformity with SP13 (development proposals should contribute to the protection and enhancement of distinctive elements of landscape character</w:t>
            </w:r>
            <w:r w:rsidR="00A92763">
              <w:rPr>
                <w:rFonts w:ascii="Calibri"/>
              </w:rPr>
              <w:t>, including visually sensitive skylines, hill and valley sides, with particular emphasis on national landscape designations and locally valued landscapes).</w:t>
            </w:r>
          </w:p>
        </w:tc>
      </w:tr>
      <w:tr w:rsidR="00B13EF2" w:rsidRPr="00C371A7" w14:paraId="206AB89F"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5D617F02" w14:textId="74342FA9" w:rsidR="00B13EF2" w:rsidRDefault="00B13EF2" w:rsidP="001969F3">
            <w:pPr>
              <w:pStyle w:val="TableParagraph"/>
              <w:spacing w:line="276" w:lineRule="auto"/>
              <w:rPr>
                <w:rFonts w:ascii="Calibri"/>
              </w:rPr>
            </w:pPr>
            <w:r>
              <w:rPr>
                <w:rFonts w:ascii="Calibri"/>
              </w:rPr>
              <w:t>E</w:t>
            </w:r>
            <w:r w:rsidR="00AB40F5">
              <w:rPr>
                <w:rFonts w:ascii="Calibri"/>
              </w:rPr>
              <w:t>7</w:t>
            </w:r>
            <w:r>
              <w:rPr>
                <w:rFonts w:ascii="Calibri"/>
              </w:rPr>
              <w:t>: Developments Affecting the Malton AQMA</w:t>
            </w:r>
          </w:p>
        </w:tc>
        <w:tc>
          <w:tcPr>
            <w:tcW w:w="2615" w:type="dxa"/>
            <w:tcBorders>
              <w:top w:val="single" w:sz="4" w:space="0" w:color="000000"/>
              <w:left w:val="single" w:sz="4" w:space="0" w:color="000000"/>
              <w:bottom w:val="single" w:sz="4" w:space="0" w:color="000000"/>
              <w:right w:val="single" w:sz="4" w:space="0" w:color="000000"/>
            </w:tcBorders>
          </w:tcPr>
          <w:p w14:paraId="0052533C" w14:textId="77777777" w:rsidR="00B13EF2" w:rsidRDefault="00A92763" w:rsidP="001969F3">
            <w:pPr>
              <w:pStyle w:val="TableParagraph"/>
              <w:spacing w:line="276" w:lineRule="auto"/>
              <w:ind w:right="4"/>
              <w:rPr>
                <w:rFonts w:ascii="Calibri" w:eastAsia="Calibri" w:hAnsi="Calibri" w:cs="Calibri"/>
              </w:rPr>
            </w:pPr>
            <w:r>
              <w:rPr>
                <w:rFonts w:ascii="Calibri" w:eastAsia="Calibri" w:hAnsi="Calibri" w:cs="Calibri"/>
              </w:rPr>
              <w:t>LPS: SP17</w:t>
            </w:r>
          </w:p>
        </w:tc>
        <w:tc>
          <w:tcPr>
            <w:tcW w:w="4961" w:type="dxa"/>
            <w:tcBorders>
              <w:top w:val="single" w:sz="4" w:space="0" w:color="000000"/>
              <w:left w:val="single" w:sz="4" w:space="0" w:color="000000"/>
              <w:bottom w:val="single" w:sz="4" w:space="0" w:color="000000"/>
              <w:right w:val="single" w:sz="4" w:space="0" w:color="000000"/>
            </w:tcBorders>
          </w:tcPr>
          <w:p w14:paraId="714FE0A9" w14:textId="77777777" w:rsidR="00B13EF2" w:rsidRDefault="00A92763" w:rsidP="00A92763">
            <w:pPr>
              <w:pStyle w:val="TableParagraph"/>
              <w:spacing w:line="276" w:lineRule="auto"/>
              <w:rPr>
                <w:rFonts w:ascii="Calibri"/>
              </w:rPr>
            </w:pPr>
            <w:r>
              <w:rPr>
                <w:rFonts w:ascii="Calibri"/>
              </w:rPr>
              <w:t>The policy is in conformity with SP17 (protection and improvement of air quality, specific measures re the Malton AQMA; encouragement of low emission vehicle use).</w:t>
            </w:r>
          </w:p>
        </w:tc>
      </w:tr>
      <w:tr w:rsidR="00A92763" w:rsidRPr="00C371A7" w14:paraId="52A80256"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39396BFA" w14:textId="77777777" w:rsidR="00A92763" w:rsidRDefault="00A92763" w:rsidP="001969F3">
            <w:pPr>
              <w:pStyle w:val="TableParagraph"/>
              <w:spacing w:line="276" w:lineRule="auto"/>
              <w:rPr>
                <w:rFonts w:ascii="Calibri"/>
              </w:rPr>
            </w:pPr>
            <w:r>
              <w:rPr>
                <w:rFonts w:ascii="Calibri"/>
              </w:rPr>
              <w:lastRenderedPageBreak/>
              <w:t>CF1: Norton’s Swimming Pool</w:t>
            </w:r>
          </w:p>
        </w:tc>
        <w:tc>
          <w:tcPr>
            <w:tcW w:w="2615" w:type="dxa"/>
            <w:tcBorders>
              <w:top w:val="single" w:sz="4" w:space="0" w:color="000000"/>
              <w:left w:val="single" w:sz="4" w:space="0" w:color="000000"/>
              <w:bottom w:val="single" w:sz="4" w:space="0" w:color="000000"/>
              <w:right w:val="single" w:sz="4" w:space="0" w:color="000000"/>
            </w:tcBorders>
          </w:tcPr>
          <w:p w14:paraId="6AF022D8" w14:textId="77777777" w:rsidR="00A92763" w:rsidRDefault="00A92763" w:rsidP="001969F3">
            <w:pPr>
              <w:pStyle w:val="TableParagraph"/>
              <w:spacing w:line="276" w:lineRule="auto"/>
              <w:ind w:right="4"/>
              <w:rPr>
                <w:rFonts w:ascii="Calibri" w:eastAsia="Calibri" w:hAnsi="Calibri" w:cs="Calibri"/>
              </w:rPr>
            </w:pPr>
            <w:r>
              <w:rPr>
                <w:rFonts w:ascii="Calibri" w:eastAsia="Calibri" w:hAnsi="Calibri" w:cs="Calibri"/>
              </w:rPr>
              <w:t>LPS: SP11</w:t>
            </w:r>
            <w:r w:rsidR="006B3E57">
              <w:rPr>
                <w:rFonts w:ascii="Calibri" w:eastAsia="Calibri" w:hAnsi="Calibri" w:cs="Calibri"/>
              </w:rPr>
              <w:t>, SP10</w:t>
            </w:r>
          </w:p>
        </w:tc>
        <w:tc>
          <w:tcPr>
            <w:tcW w:w="4961" w:type="dxa"/>
            <w:tcBorders>
              <w:top w:val="single" w:sz="4" w:space="0" w:color="000000"/>
              <w:left w:val="single" w:sz="4" w:space="0" w:color="000000"/>
              <w:bottom w:val="single" w:sz="4" w:space="0" w:color="000000"/>
              <w:right w:val="single" w:sz="4" w:space="0" w:color="000000"/>
            </w:tcBorders>
          </w:tcPr>
          <w:p w14:paraId="1975AE2F" w14:textId="77777777" w:rsidR="00A92763" w:rsidRDefault="00A92763" w:rsidP="00A92763">
            <w:pPr>
              <w:pStyle w:val="TableParagraph"/>
              <w:spacing w:line="276" w:lineRule="auto"/>
              <w:rPr>
                <w:rFonts w:ascii="Calibri"/>
              </w:rPr>
            </w:pPr>
            <w:r>
              <w:rPr>
                <w:rFonts w:ascii="Calibri"/>
              </w:rPr>
              <w:t>The policy is in conformity with SP11 (</w:t>
            </w:r>
            <w:r w:rsidR="006B3E57">
              <w:rPr>
                <w:rFonts w:ascii="Calibri"/>
              </w:rPr>
              <w:t>supports in principle the expansion/improvement of existing facilities and specifically identifies indoor sports in Malton and Norton as deficiencies to be addressed); and SP10 (ensuring an appropriate level of car parking is provided as part of any development scheme).</w:t>
            </w:r>
          </w:p>
        </w:tc>
      </w:tr>
      <w:tr w:rsidR="00A92763" w:rsidRPr="00C371A7" w14:paraId="02927CB6"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126E7F1A" w14:textId="77777777" w:rsidR="00A92763" w:rsidRDefault="00A92763" w:rsidP="001969F3">
            <w:pPr>
              <w:pStyle w:val="TableParagraph"/>
              <w:spacing w:line="276" w:lineRule="auto"/>
              <w:rPr>
                <w:rFonts w:ascii="Calibri"/>
              </w:rPr>
            </w:pPr>
            <w:r>
              <w:rPr>
                <w:rFonts w:ascii="Calibri"/>
              </w:rPr>
              <w:t>CF2: Malton Community Sports Centre</w:t>
            </w:r>
          </w:p>
        </w:tc>
        <w:tc>
          <w:tcPr>
            <w:tcW w:w="2615" w:type="dxa"/>
            <w:tcBorders>
              <w:top w:val="single" w:sz="4" w:space="0" w:color="000000"/>
              <w:left w:val="single" w:sz="4" w:space="0" w:color="000000"/>
              <w:bottom w:val="single" w:sz="4" w:space="0" w:color="000000"/>
              <w:right w:val="single" w:sz="4" w:space="0" w:color="000000"/>
            </w:tcBorders>
          </w:tcPr>
          <w:p w14:paraId="340EC477" w14:textId="77777777" w:rsidR="00A92763" w:rsidRDefault="006B3E57" w:rsidP="001969F3">
            <w:pPr>
              <w:pStyle w:val="TableParagraph"/>
              <w:spacing w:line="276" w:lineRule="auto"/>
              <w:ind w:right="4"/>
              <w:rPr>
                <w:rFonts w:ascii="Calibri" w:eastAsia="Calibri" w:hAnsi="Calibri" w:cs="Calibri"/>
              </w:rPr>
            </w:pPr>
            <w:r>
              <w:rPr>
                <w:rFonts w:ascii="Calibri" w:eastAsia="Calibri" w:hAnsi="Calibri" w:cs="Calibri"/>
              </w:rPr>
              <w:t>LPS: SP11</w:t>
            </w:r>
          </w:p>
        </w:tc>
        <w:tc>
          <w:tcPr>
            <w:tcW w:w="4961" w:type="dxa"/>
            <w:tcBorders>
              <w:top w:val="single" w:sz="4" w:space="0" w:color="000000"/>
              <w:left w:val="single" w:sz="4" w:space="0" w:color="000000"/>
              <w:bottom w:val="single" w:sz="4" w:space="0" w:color="000000"/>
              <w:right w:val="single" w:sz="4" w:space="0" w:color="000000"/>
            </w:tcBorders>
          </w:tcPr>
          <w:p w14:paraId="3593CFAA" w14:textId="77777777" w:rsidR="00A92763" w:rsidRDefault="006B3E57" w:rsidP="00A92763">
            <w:pPr>
              <w:pStyle w:val="TableParagraph"/>
              <w:spacing w:line="276" w:lineRule="auto"/>
              <w:rPr>
                <w:rFonts w:ascii="Calibri"/>
              </w:rPr>
            </w:pPr>
            <w:r>
              <w:rPr>
                <w:rFonts w:ascii="Calibri"/>
              </w:rPr>
              <w:t>The policy is in conformity with SP11 (supports in principle the expansion/improvement of existing facilities and specifically identifies indoor sports in Malton and Norton as deficiencies to be addressed).</w:t>
            </w:r>
          </w:p>
        </w:tc>
      </w:tr>
      <w:tr w:rsidR="00A92763" w:rsidRPr="00C371A7" w14:paraId="3E3F2C33"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48C6FE53" w14:textId="77777777" w:rsidR="00A92763" w:rsidRDefault="00A92763" w:rsidP="001969F3">
            <w:pPr>
              <w:pStyle w:val="TableParagraph"/>
              <w:spacing w:line="276" w:lineRule="auto"/>
              <w:rPr>
                <w:rFonts w:ascii="Calibri"/>
              </w:rPr>
            </w:pPr>
            <w:r>
              <w:rPr>
                <w:rFonts w:ascii="Calibri"/>
              </w:rPr>
              <w:t>CF3: Medical Centre Development</w:t>
            </w:r>
          </w:p>
        </w:tc>
        <w:tc>
          <w:tcPr>
            <w:tcW w:w="2615" w:type="dxa"/>
            <w:tcBorders>
              <w:top w:val="single" w:sz="4" w:space="0" w:color="000000"/>
              <w:left w:val="single" w:sz="4" w:space="0" w:color="000000"/>
              <w:bottom w:val="single" w:sz="4" w:space="0" w:color="000000"/>
              <w:right w:val="single" w:sz="4" w:space="0" w:color="000000"/>
            </w:tcBorders>
          </w:tcPr>
          <w:p w14:paraId="15179671" w14:textId="77777777" w:rsidR="00A92763" w:rsidRDefault="006B3E57" w:rsidP="001969F3">
            <w:pPr>
              <w:pStyle w:val="TableParagraph"/>
              <w:spacing w:line="276" w:lineRule="auto"/>
              <w:ind w:right="4"/>
              <w:rPr>
                <w:rFonts w:ascii="Calibri" w:eastAsia="Calibri" w:hAnsi="Calibri" w:cs="Calibri"/>
              </w:rPr>
            </w:pPr>
            <w:r>
              <w:rPr>
                <w:rFonts w:ascii="Calibri" w:eastAsia="Calibri" w:hAnsi="Calibri" w:cs="Calibri"/>
              </w:rPr>
              <w:t>LPS: SP11</w:t>
            </w:r>
          </w:p>
        </w:tc>
        <w:tc>
          <w:tcPr>
            <w:tcW w:w="4961" w:type="dxa"/>
            <w:tcBorders>
              <w:top w:val="single" w:sz="4" w:space="0" w:color="000000"/>
              <w:left w:val="single" w:sz="4" w:space="0" w:color="000000"/>
              <w:bottom w:val="single" w:sz="4" w:space="0" w:color="000000"/>
              <w:right w:val="single" w:sz="4" w:space="0" w:color="000000"/>
            </w:tcBorders>
          </w:tcPr>
          <w:p w14:paraId="44F320D4" w14:textId="77777777" w:rsidR="00A92763" w:rsidRDefault="006B3E57" w:rsidP="00A92763">
            <w:pPr>
              <w:pStyle w:val="TableParagraph"/>
              <w:spacing w:line="276" w:lineRule="auto"/>
              <w:rPr>
                <w:rFonts w:ascii="Calibri"/>
              </w:rPr>
            </w:pPr>
            <w:r>
              <w:rPr>
                <w:rFonts w:ascii="Calibri"/>
              </w:rPr>
              <w:t>The policy is in conformity with SP11 (supports in principle the expansion/improvement of existing community facilities and the provision of new).</w:t>
            </w:r>
          </w:p>
        </w:tc>
      </w:tr>
      <w:tr w:rsidR="006B3E57" w:rsidRPr="00C371A7" w14:paraId="42AF419C"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188F696F" w14:textId="77777777" w:rsidR="006B3E57" w:rsidRDefault="006B3E57" w:rsidP="001969F3">
            <w:pPr>
              <w:pStyle w:val="TableParagraph"/>
              <w:spacing w:line="276" w:lineRule="auto"/>
              <w:rPr>
                <w:rFonts w:ascii="Calibri"/>
              </w:rPr>
            </w:pPr>
            <w:r>
              <w:rPr>
                <w:rFonts w:ascii="Calibri"/>
              </w:rPr>
              <w:t>TC1: New Museums &amp; Visitor Facilities</w:t>
            </w:r>
          </w:p>
        </w:tc>
        <w:tc>
          <w:tcPr>
            <w:tcW w:w="2615" w:type="dxa"/>
            <w:tcBorders>
              <w:top w:val="single" w:sz="4" w:space="0" w:color="000000"/>
              <w:left w:val="single" w:sz="4" w:space="0" w:color="000000"/>
              <w:bottom w:val="single" w:sz="4" w:space="0" w:color="000000"/>
              <w:right w:val="single" w:sz="4" w:space="0" w:color="000000"/>
            </w:tcBorders>
          </w:tcPr>
          <w:p w14:paraId="50CC970C" w14:textId="77777777" w:rsidR="006B3E57" w:rsidRDefault="006B3E57" w:rsidP="001969F3">
            <w:pPr>
              <w:pStyle w:val="TableParagraph"/>
              <w:spacing w:line="276" w:lineRule="auto"/>
              <w:ind w:right="4"/>
              <w:rPr>
                <w:rFonts w:ascii="Calibri" w:eastAsia="Calibri" w:hAnsi="Calibri" w:cs="Calibri"/>
              </w:rPr>
            </w:pPr>
            <w:r>
              <w:rPr>
                <w:rFonts w:ascii="Calibri" w:eastAsia="Calibri" w:hAnsi="Calibri" w:cs="Calibri"/>
              </w:rPr>
              <w:t>LPS: SP8</w:t>
            </w:r>
          </w:p>
        </w:tc>
        <w:tc>
          <w:tcPr>
            <w:tcW w:w="4961" w:type="dxa"/>
            <w:tcBorders>
              <w:top w:val="single" w:sz="4" w:space="0" w:color="000000"/>
              <w:left w:val="single" w:sz="4" w:space="0" w:color="000000"/>
              <w:bottom w:val="single" w:sz="4" w:space="0" w:color="000000"/>
              <w:right w:val="single" w:sz="4" w:space="0" w:color="000000"/>
            </w:tcBorders>
          </w:tcPr>
          <w:p w14:paraId="53CB8B63" w14:textId="77777777" w:rsidR="006B3E57" w:rsidRDefault="006B3E57" w:rsidP="00A92763">
            <w:pPr>
              <w:pStyle w:val="TableParagraph"/>
              <w:spacing w:line="276" w:lineRule="auto"/>
              <w:rPr>
                <w:rFonts w:ascii="Calibri"/>
              </w:rPr>
            </w:pPr>
            <w:r>
              <w:rPr>
                <w:rFonts w:ascii="Calibri"/>
              </w:rPr>
              <w:t>The policy is in conformity with SP8 (support for</w:t>
            </w:r>
            <w:r w:rsidR="00146390">
              <w:rPr>
                <w:rFonts w:ascii="Calibri"/>
              </w:rPr>
              <w:t>:</w:t>
            </w:r>
            <w:r>
              <w:rPr>
                <w:rFonts w:ascii="Calibri"/>
              </w:rPr>
              <w:t xml:space="preserve"> tourism in Malton and Norton where potential is significantly underdeveloped; cultural and creative businesses inspired by Ryedale’s</w:t>
            </w:r>
            <w:r w:rsidR="00146390">
              <w:rPr>
                <w:rFonts w:ascii="Calibri"/>
              </w:rPr>
              <w:t xml:space="preserve"> unique environment; operational requirements of existing tourist/visitor attractions; support for new tourist attractions that do not undermine the character of the area or prejudice the quality of the natural or built environment). It also conforms with SP8’s recognition of the value of tourism which uses the area’s unique assets such as Malton’s Roman heritage as an economic driver.</w:t>
            </w:r>
            <w:r w:rsidR="00773092">
              <w:rPr>
                <w:rFonts w:ascii="Calibri"/>
              </w:rPr>
              <w:t xml:space="preserve"> </w:t>
            </w:r>
          </w:p>
        </w:tc>
      </w:tr>
      <w:tr w:rsidR="006B3E57" w:rsidRPr="00C371A7" w14:paraId="1DA1907F"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5874E60C" w14:textId="77777777" w:rsidR="006B3E57" w:rsidRDefault="006B3E57" w:rsidP="001969F3">
            <w:pPr>
              <w:pStyle w:val="TableParagraph"/>
              <w:spacing w:line="276" w:lineRule="auto"/>
              <w:rPr>
                <w:rFonts w:ascii="Calibri"/>
              </w:rPr>
            </w:pPr>
            <w:r>
              <w:rPr>
                <w:rFonts w:ascii="Calibri"/>
              </w:rPr>
              <w:t>TC2: Orchard Field</w:t>
            </w:r>
          </w:p>
        </w:tc>
        <w:tc>
          <w:tcPr>
            <w:tcW w:w="2615" w:type="dxa"/>
            <w:tcBorders>
              <w:top w:val="single" w:sz="4" w:space="0" w:color="000000"/>
              <w:left w:val="single" w:sz="4" w:space="0" w:color="000000"/>
              <w:bottom w:val="single" w:sz="4" w:space="0" w:color="000000"/>
              <w:right w:val="single" w:sz="4" w:space="0" w:color="000000"/>
            </w:tcBorders>
          </w:tcPr>
          <w:p w14:paraId="17AA352D" w14:textId="77777777" w:rsidR="006B3E57" w:rsidRDefault="00146390" w:rsidP="001969F3">
            <w:pPr>
              <w:pStyle w:val="TableParagraph"/>
              <w:spacing w:line="276" w:lineRule="auto"/>
              <w:ind w:right="4"/>
              <w:rPr>
                <w:rFonts w:ascii="Calibri" w:eastAsia="Calibri" w:hAnsi="Calibri" w:cs="Calibri"/>
              </w:rPr>
            </w:pPr>
            <w:r>
              <w:rPr>
                <w:rFonts w:ascii="Calibri" w:eastAsia="Calibri" w:hAnsi="Calibri" w:cs="Calibri"/>
              </w:rPr>
              <w:t xml:space="preserve">LPS: SP8, SP12, </w:t>
            </w:r>
          </w:p>
        </w:tc>
        <w:tc>
          <w:tcPr>
            <w:tcW w:w="4961" w:type="dxa"/>
            <w:tcBorders>
              <w:top w:val="single" w:sz="4" w:space="0" w:color="000000"/>
              <w:left w:val="single" w:sz="4" w:space="0" w:color="000000"/>
              <w:bottom w:val="single" w:sz="4" w:space="0" w:color="000000"/>
              <w:right w:val="single" w:sz="4" w:space="0" w:color="000000"/>
            </w:tcBorders>
          </w:tcPr>
          <w:p w14:paraId="77C6B884" w14:textId="77777777" w:rsidR="006B3E57" w:rsidRDefault="00146390" w:rsidP="00773092">
            <w:pPr>
              <w:pStyle w:val="TableParagraph"/>
              <w:spacing w:line="276" w:lineRule="auto"/>
              <w:rPr>
                <w:rFonts w:ascii="Calibri"/>
              </w:rPr>
            </w:pPr>
            <w:r>
              <w:rPr>
                <w:rFonts w:ascii="Calibri"/>
              </w:rPr>
              <w:t>The policy is in conformity with SP8 (recognition of the value of tourism which uses the area’s unique assets such as Malton’s Roman heritage as an economic driver; cultural and creative businesses inspired by Ryedale’s unique environment; operational requirements of existing tourist/visitor attractions); SP12 (Scheduled Monuments will be conserved and harmful development resisted)</w:t>
            </w:r>
            <w:r w:rsidR="00773092">
              <w:rPr>
                <w:rFonts w:ascii="Calibri"/>
              </w:rPr>
              <w:t xml:space="preserve">. </w:t>
            </w:r>
            <w:r>
              <w:rPr>
                <w:rFonts w:ascii="Calibri"/>
              </w:rPr>
              <w:t>It is also in line with the LPA aspiration to increase awareness and use of strategic green spaces, including Orchard Field.</w:t>
            </w:r>
          </w:p>
        </w:tc>
      </w:tr>
      <w:tr w:rsidR="006B3E57" w:rsidRPr="00C371A7" w14:paraId="4F00F3A4"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5A312B61" w14:textId="77777777" w:rsidR="006B3E57" w:rsidRDefault="006B3E57" w:rsidP="001969F3">
            <w:pPr>
              <w:pStyle w:val="TableParagraph"/>
              <w:spacing w:line="276" w:lineRule="auto"/>
              <w:rPr>
                <w:rFonts w:ascii="Calibri"/>
              </w:rPr>
            </w:pPr>
            <w:r>
              <w:rPr>
                <w:rFonts w:ascii="Calibri"/>
              </w:rPr>
              <w:t>TC3: Hotel Development</w:t>
            </w:r>
          </w:p>
        </w:tc>
        <w:tc>
          <w:tcPr>
            <w:tcW w:w="2615" w:type="dxa"/>
            <w:tcBorders>
              <w:top w:val="single" w:sz="4" w:space="0" w:color="000000"/>
              <w:left w:val="single" w:sz="4" w:space="0" w:color="000000"/>
              <w:bottom w:val="single" w:sz="4" w:space="0" w:color="000000"/>
              <w:right w:val="single" w:sz="4" w:space="0" w:color="000000"/>
            </w:tcBorders>
          </w:tcPr>
          <w:p w14:paraId="2B5A20E0" w14:textId="77777777" w:rsidR="006B3E57" w:rsidRDefault="007B1238" w:rsidP="001969F3">
            <w:pPr>
              <w:pStyle w:val="TableParagraph"/>
              <w:spacing w:line="276" w:lineRule="auto"/>
              <w:ind w:right="4"/>
              <w:rPr>
                <w:rFonts w:ascii="Calibri" w:eastAsia="Calibri" w:hAnsi="Calibri" w:cs="Calibri"/>
              </w:rPr>
            </w:pPr>
            <w:r>
              <w:rPr>
                <w:rFonts w:ascii="Calibri" w:eastAsia="Calibri" w:hAnsi="Calibri" w:cs="Calibri"/>
              </w:rPr>
              <w:t>LPS: SP8</w:t>
            </w:r>
          </w:p>
        </w:tc>
        <w:tc>
          <w:tcPr>
            <w:tcW w:w="4961" w:type="dxa"/>
            <w:tcBorders>
              <w:top w:val="single" w:sz="4" w:space="0" w:color="000000"/>
              <w:left w:val="single" w:sz="4" w:space="0" w:color="000000"/>
              <w:bottom w:val="single" w:sz="4" w:space="0" w:color="000000"/>
              <w:right w:val="single" w:sz="4" w:space="0" w:color="000000"/>
            </w:tcBorders>
          </w:tcPr>
          <w:p w14:paraId="3BABF5C9" w14:textId="77777777" w:rsidR="006B3E57" w:rsidRDefault="007B1238" w:rsidP="00A92763">
            <w:pPr>
              <w:pStyle w:val="TableParagraph"/>
              <w:spacing w:line="276" w:lineRule="auto"/>
              <w:rPr>
                <w:rFonts w:ascii="Calibri"/>
              </w:rPr>
            </w:pPr>
            <w:r>
              <w:rPr>
                <w:rFonts w:ascii="Calibri"/>
              </w:rPr>
              <w:t>The policy is in conformity with SP8 (support for the provision of a range and choice of tourist accommodation, specifically new hotel accommodation within market towns).</w:t>
            </w:r>
          </w:p>
        </w:tc>
      </w:tr>
      <w:tr w:rsidR="006B3E57" w:rsidRPr="00C371A7" w14:paraId="2807BB6C"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728FA953" w14:textId="77777777" w:rsidR="006B3E57" w:rsidRDefault="006B3E57" w:rsidP="001969F3">
            <w:pPr>
              <w:pStyle w:val="TableParagraph"/>
              <w:spacing w:line="276" w:lineRule="auto"/>
              <w:rPr>
                <w:rFonts w:ascii="Calibri"/>
              </w:rPr>
            </w:pPr>
            <w:r>
              <w:rPr>
                <w:rFonts w:ascii="Calibri"/>
              </w:rPr>
              <w:t>TC4: Wentworth Street</w:t>
            </w:r>
          </w:p>
        </w:tc>
        <w:tc>
          <w:tcPr>
            <w:tcW w:w="2615" w:type="dxa"/>
            <w:tcBorders>
              <w:top w:val="single" w:sz="4" w:space="0" w:color="000000"/>
              <w:left w:val="single" w:sz="4" w:space="0" w:color="000000"/>
              <w:bottom w:val="single" w:sz="4" w:space="0" w:color="000000"/>
              <w:right w:val="single" w:sz="4" w:space="0" w:color="000000"/>
            </w:tcBorders>
          </w:tcPr>
          <w:p w14:paraId="0C5FD1B0" w14:textId="77777777" w:rsidR="006B3E57" w:rsidRDefault="007B1238" w:rsidP="001969F3">
            <w:pPr>
              <w:pStyle w:val="TableParagraph"/>
              <w:spacing w:line="276" w:lineRule="auto"/>
              <w:ind w:right="4"/>
              <w:rPr>
                <w:rFonts w:ascii="Calibri" w:eastAsia="Calibri" w:hAnsi="Calibri" w:cs="Calibri"/>
              </w:rPr>
            </w:pPr>
            <w:r>
              <w:rPr>
                <w:rFonts w:ascii="Calibri" w:eastAsia="Calibri" w:hAnsi="Calibri" w:cs="Calibri"/>
              </w:rPr>
              <w:t>LPS: SP8</w:t>
            </w:r>
          </w:p>
        </w:tc>
        <w:tc>
          <w:tcPr>
            <w:tcW w:w="4961" w:type="dxa"/>
            <w:tcBorders>
              <w:top w:val="single" w:sz="4" w:space="0" w:color="000000"/>
              <w:left w:val="single" w:sz="4" w:space="0" w:color="000000"/>
              <w:bottom w:val="single" w:sz="4" w:space="0" w:color="000000"/>
              <w:right w:val="single" w:sz="4" w:space="0" w:color="000000"/>
            </w:tcBorders>
          </w:tcPr>
          <w:p w14:paraId="52FBFC37" w14:textId="77777777" w:rsidR="006B3E57" w:rsidRDefault="007B1238" w:rsidP="00A92763">
            <w:pPr>
              <w:pStyle w:val="TableParagraph"/>
              <w:spacing w:line="276" w:lineRule="auto"/>
              <w:rPr>
                <w:rFonts w:ascii="Calibri"/>
              </w:rPr>
            </w:pPr>
            <w:r>
              <w:rPr>
                <w:rFonts w:ascii="Calibri"/>
              </w:rPr>
              <w:t>The policy is in conformity with SP8 (support for the provision of a range and choice of tourist accommodation, specifically new hotel accommodation within market towns).</w:t>
            </w:r>
          </w:p>
        </w:tc>
      </w:tr>
      <w:tr w:rsidR="007B1238" w:rsidRPr="00C371A7" w14:paraId="1CA38C74"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4BADF839" w14:textId="77777777" w:rsidR="007B1238" w:rsidRDefault="007B1238" w:rsidP="001969F3">
            <w:pPr>
              <w:pStyle w:val="TableParagraph"/>
              <w:spacing w:line="276" w:lineRule="auto"/>
              <w:rPr>
                <w:rFonts w:ascii="Calibri"/>
              </w:rPr>
            </w:pPr>
            <w:r>
              <w:rPr>
                <w:rFonts w:ascii="Calibri"/>
              </w:rPr>
              <w:lastRenderedPageBreak/>
              <w:t>HRI1: Protection of Horse Racing Stables</w:t>
            </w:r>
          </w:p>
        </w:tc>
        <w:tc>
          <w:tcPr>
            <w:tcW w:w="2615" w:type="dxa"/>
            <w:tcBorders>
              <w:top w:val="single" w:sz="4" w:space="0" w:color="000000"/>
              <w:left w:val="single" w:sz="4" w:space="0" w:color="000000"/>
              <w:bottom w:val="single" w:sz="4" w:space="0" w:color="000000"/>
              <w:right w:val="single" w:sz="4" w:space="0" w:color="000000"/>
            </w:tcBorders>
          </w:tcPr>
          <w:p w14:paraId="6C188250" w14:textId="77777777" w:rsidR="007B1238" w:rsidRDefault="007B1238" w:rsidP="001969F3">
            <w:pPr>
              <w:pStyle w:val="TableParagraph"/>
              <w:spacing w:line="276" w:lineRule="auto"/>
              <w:ind w:right="4"/>
              <w:rPr>
                <w:rFonts w:ascii="Calibri" w:eastAsia="Calibri" w:hAnsi="Calibri" w:cs="Calibri"/>
              </w:rPr>
            </w:pPr>
            <w:r>
              <w:rPr>
                <w:rFonts w:ascii="Calibri" w:eastAsia="Calibri" w:hAnsi="Calibri" w:cs="Calibri"/>
              </w:rPr>
              <w:t>LPS: SP9</w:t>
            </w:r>
          </w:p>
        </w:tc>
        <w:tc>
          <w:tcPr>
            <w:tcW w:w="4961" w:type="dxa"/>
            <w:tcBorders>
              <w:top w:val="single" w:sz="4" w:space="0" w:color="000000"/>
              <w:left w:val="single" w:sz="4" w:space="0" w:color="000000"/>
              <w:bottom w:val="single" w:sz="4" w:space="0" w:color="000000"/>
              <w:right w:val="single" w:sz="4" w:space="0" w:color="000000"/>
            </w:tcBorders>
          </w:tcPr>
          <w:p w14:paraId="034C2E94" w14:textId="77777777" w:rsidR="007B1238" w:rsidRDefault="007B1238" w:rsidP="00A92763">
            <w:pPr>
              <w:pStyle w:val="TableParagraph"/>
              <w:spacing w:line="276" w:lineRule="auto"/>
              <w:rPr>
                <w:rFonts w:ascii="Calibri"/>
              </w:rPr>
            </w:pPr>
            <w:r>
              <w:rPr>
                <w:rFonts w:ascii="Calibri"/>
              </w:rPr>
              <w:t>The policy is in conformity with SP9 (specific support of development or equine related purposes/activities). The policy is also in line with the LPA objective to support the land-based economy in ways which help to retain traditional land uses such as horse racing – acknowledged as a longstanding and traditional component of land-based economic activity.</w:t>
            </w:r>
          </w:p>
        </w:tc>
      </w:tr>
      <w:tr w:rsidR="007B1238" w:rsidRPr="00C371A7" w14:paraId="2E74919D"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495009D2" w14:textId="77777777" w:rsidR="007B1238" w:rsidRDefault="007B1238" w:rsidP="001969F3">
            <w:pPr>
              <w:pStyle w:val="TableParagraph"/>
              <w:spacing w:line="276" w:lineRule="auto"/>
              <w:rPr>
                <w:rFonts w:ascii="Calibri"/>
              </w:rPr>
            </w:pPr>
            <w:r>
              <w:rPr>
                <w:rFonts w:ascii="Calibri"/>
              </w:rPr>
              <w:t>HRI2: Horse Racing Zones &amp; Development</w:t>
            </w:r>
          </w:p>
        </w:tc>
        <w:tc>
          <w:tcPr>
            <w:tcW w:w="2615" w:type="dxa"/>
            <w:tcBorders>
              <w:top w:val="single" w:sz="4" w:space="0" w:color="000000"/>
              <w:left w:val="single" w:sz="4" w:space="0" w:color="000000"/>
              <w:bottom w:val="single" w:sz="4" w:space="0" w:color="000000"/>
              <w:right w:val="single" w:sz="4" w:space="0" w:color="000000"/>
            </w:tcBorders>
          </w:tcPr>
          <w:p w14:paraId="1E95994E" w14:textId="77777777" w:rsidR="007B1238" w:rsidRDefault="00584E9C" w:rsidP="001969F3">
            <w:pPr>
              <w:pStyle w:val="TableParagraph"/>
              <w:spacing w:line="276" w:lineRule="auto"/>
              <w:ind w:right="4"/>
              <w:rPr>
                <w:rFonts w:ascii="Calibri" w:eastAsia="Calibri" w:hAnsi="Calibri" w:cs="Calibri"/>
              </w:rPr>
            </w:pPr>
            <w:r>
              <w:rPr>
                <w:rFonts w:ascii="Calibri" w:eastAsia="Calibri" w:hAnsi="Calibri" w:cs="Calibri"/>
              </w:rPr>
              <w:t>LPS: SP20</w:t>
            </w:r>
          </w:p>
        </w:tc>
        <w:tc>
          <w:tcPr>
            <w:tcW w:w="4961" w:type="dxa"/>
            <w:tcBorders>
              <w:top w:val="single" w:sz="4" w:space="0" w:color="000000"/>
              <w:left w:val="single" w:sz="4" w:space="0" w:color="000000"/>
              <w:bottom w:val="single" w:sz="4" w:space="0" w:color="000000"/>
              <w:right w:val="single" w:sz="4" w:space="0" w:color="000000"/>
            </w:tcBorders>
          </w:tcPr>
          <w:p w14:paraId="6C26FAE8" w14:textId="77777777" w:rsidR="007B1238" w:rsidRDefault="00584E9C" w:rsidP="00584E9C">
            <w:pPr>
              <w:pStyle w:val="TableParagraph"/>
              <w:spacing w:line="276" w:lineRule="auto"/>
              <w:rPr>
                <w:rFonts w:ascii="Calibri"/>
              </w:rPr>
            </w:pPr>
            <w:r>
              <w:rPr>
                <w:rFonts w:ascii="Calibri"/>
              </w:rPr>
              <w:t>The policy is in general conformity with the amenity and safety (clauses 1 and 4) and the access, parking and servicing provisions (proposals need to demonstrate safe and effective vehicular servicing arrangements) of SP20 relating to generic development management issues. The policy is also in line with the LPA objective to support the land-based economy in ways which help to retain traditional land uses such as horse racing – acknowledged as a longstanding and traditional component of land-based economic activity.</w:t>
            </w:r>
          </w:p>
        </w:tc>
      </w:tr>
      <w:tr w:rsidR="007B1238" w:rsidRPr="00C371A7" w14:paraId="7B50FF5A"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49030D46" w14:textId="77777777" w:rsidR="007B1238" w:rsidRDefault="007B1238" w:rsidP="001969F3">
            <w:pPr>
              <w:pStyle w:val="TableParagraph"/>
              <w:spacing w:line="276" w:lineRule="auto"/>
              <w:rPr>
                <w:rFonts w:ascii="Calibri"/>
              </w:rPr>
            </w:pPr>
            <w:r>
              <w:rPr>
                <w:rFonts w:ascii="Calibri"/>
              </w:rPr>
              <w:t>HRI3: Improved Accessibility to the Horse Racing Industry</w:t>
            </w:r>
          </w:p>
        </w:tc>
        <w:tc>
          <w:tcPr>
            <w:tcW w:w="2615" w:type="dxa"/>
            <w:tcBorders>
              <w:top w:val="single" w:sz="4" w:space="0" w:color="000000"/>
              <w:left w:val="single" w:sz="4" w:space="0" w:color="000000"/>
              <w:bottom w:val="single" w:sz="4" w:space="0" w:color="000000"/>
              <w:right w:val="single" w:sz="4" w:space="0" w:color="000000"/>
            </w:tcBorders>
          </w:tcPr>
          <w:p w14:paraId="15211D16" w14:textId="77777777" w:rsidR="007B1238" w:rsidRDefault="00584E9C" w:rsidP="001969F3">
            <w:pPr>
              <w:pStyle w:val="TableParagraph"/>
              <w:spacing w:line="276" w:lineRule="auto"/>
              <w:ind w:right="4"/>
              <w:rPr>
                <w:rFonts w:ascii="Calibri" w:eastAsia="Calibri" w:hAnsi="Calibri" w:cs="Calibri"/>
              </w:rPr>
            </w:pPr>
            <w:r>
              <w:rPr>
                <w:rFonts w:ascii="Calibri" w:eastAsia="Calibri" w:hAnsi="Calibri" w:cs="Calibri"/>
              </w:rPr>
              <w:t>LPS: SP8</w:t>
            </w:r>
            <w:r w:rsidR="007332BF">
              <w:rPr>
                <w:rFonts w:ascii="Calibri" w:eastAsia="Calibri" w:hAnsi="Calibri" w:cs="Calibri"/>
              </w:rPr>
              <w:t>, SP10</w:t>
            </w:r>
          </w:p>
        </w:tc>
        <w:tc>
          <w:tcPr>
            <w:tcW w:w="4961" w:type="dxa"/>
            <w:tcBorders>
              <w:top w:val="single" w:sz="4" w:space="0" w:color="000000"/>
              <w:left w:val="single" w:sz="4" w:space="0" w:color="000000"/>
              <w:bottom w:val="single" w:sz="4" w:space="0" w:color="000000"/>
              <w:right w:val="single" w:sz="4" w:space="0" w:color="000000"/>
            </w:tcBorders>
          </w:tcPr>
          <w:p w14:paraId="326582A0" w14:textId="77777777" w:rsidR="007B1238" w:rsidRDefault="00584E9C" w:rsidP="007332BF">
            <w:pPr>
              <w:pStyle w:val="TableParagraph"/>
              <w:spacing w:line="276" w:lineRule="auto"/>
              <w:rPr>
                <w:rFonts w:ascii="Calibri"/>
              </w:rPr>
            </w:pPr>
            <w:r>
              <w:rPr>
                <w:rFonts w:ascii="Calibri"/>
              </w:rPr>
              <w:t>The policy is in conformity with SP8 (maximizing opportunities to further develop tourism using assets such as Malton and Norton’s longstanding association with horse racing as an economic driver)</w:t>
            </w:r>
            <w:r w:rsidR="007332BF">
              <w:rPr>
                <w:rFonts w:ascii="Calibri"/>
              </w:rPr>
              <w:t>;and</w:t>
            </w:r>
            <w:r>
              <w:rPr>
                <w:rFonts w:ascii="Calibri"/>
              </w:rPr>
              <w:t xml:space="preserve"> SP10 which requires “new development schemes, where appropriate, to improve connectivity with existing footpaths, cycle routes and public rights of way”.</w:t>
            </w:r>
          </w:p>
        </w:tc>
      </w:tr>
      <w:tr w:rsidR="007B1238" w:rsidRPr="00C371A7" w14:paraId="2E445329"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6D61079E" w14:textId="77777777" w:rsidR="007B1238" w:rsidRDefault="007B1238" w:rsidP="001969F3">
            <w:pPr>
              <w:pStyle w:val="TableParagraph"/>
              <w:spacing w:line="276" w:lineRule="auto"/>
              <w:rPr>
                <w:rFonts w:ascii="Calibri"/>
              </w:rPr>
            </w:pPr>
            <w:r>
              <w:rPr>
                <w:rFonts w:ascii="Calibri"/>
              </w:rPr>
              <w:t>HRI4: Horse Racing Museum</w:t>
            </w:r>
          </w:p>
        </w:tc>
        <w:tc>
          <w:tcPr>
            <w:tcW w:w="2615" w:type="dxa"/>
            <w:tcBorders>
              <w:top w:val="single" w:sz="4" w:space="0" w:color="000000"/>
              <w:left w:val="single" w:sz="4" w:space="0" w:color="000000"/>
              <w:bottom w:val="single" w:sz="4" w:space="0" w:color="000000"/>
              <w:right w:val="single" w:sz="4" w:space="0" w:color="000000"/>
            </w:tcBorders>
          </w:tcPr>
          <w:p w14:paraId="3E6E3634" w14:textId="77777777" w:rsidR="007B1238" w:rsidRDefault="007332BF" w:rsidP="001969F3">
            <w:pPr>
              <w:pStyle w:val="TableParagraph"/>
              <w:spacing w:line="276" w:lineRule="auto"/>
              <w:ind w:right="4"/>
              <w:rPr>
                <w:rFonts w:ascii="Calibri" w:eastAsia="Calibri" w:hAnsi="Calibri" w:cs="Calibri"/>
              </w:rPr>
            </w:pPr>
            <w:r>
              <w:rPr>
                <w:rFonts w:ascii="Calibri" w:eastAsia="Calibri" w:hAnsi="Calibri" w:cs="Calibri"/>
              </w:rPr>
              <w:t>LPS: SP8</w:t>
            </w:r>
          </w:p>
        </w:tc>
        <w:tc>
          <w:tcPr>
            <w:tcW w:w="4961" w:type="dxa"/>
            <w:tcBorders>
              <w:top w:val="single" w:sz="4" w:space="0" w:color="000000"/>
              <w:left w:val="single" w:sz="4" w:space="0" w:color="000000"/>
              <w:bottom w:val="single" w:sz="4" w:space="0" w:color="000000"/>
              <w:right w:val="single" w:sz="4" w:space="0" w:color="000000"/>
            </w:tcBorders>
          </w:tcPr>
          <w:p w14:paraId="252241D5" w14:textId="77777777" w:rsidR="007B1238" w:rsidRDefault="007332BF" w:rsidP="007332BF">
            <w:pPr>
              <w:pStyle w:val="TableParagraph"/>
              <w:spacing w:line="276" w:lineRule="auto"/>
              <w:rPr>
                <w:rFonts w:ascii="Calibri"/>
              </w:rPr>
            </w:pPr>
            <w:r>
              <w:rPr>
                <w:rFonts w:ascii="Calibri"/>
              </w:rPr>
              <w:t>The policy is in conformity with SP8 (support for: tourism in Malton and Norton where potential is significantly underdeveloped; cultural and creative businesses inspired by Ryedale’s unique environment; support for new tourist attractions that do not undermine the character of the area or prejudice the quality of the natural or built environment).</w:t>
            </w:r>
          </w:p>
        </w:tc>
      </w:tr>
      <w:tr w:rsidR="007332BF" w:rsidRPr="00C371A7" w14:paraId="5863ED52"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0E370A03" w14:textId="77777777" w:rsidR="007332BF" w:rsidRDefault="007332BF" w:rsidP="001969F3">
            <w:pPr>
              <w:pStyle w:val="TableParagraph"/>
              <w:spacing w:line="276" w:lineRule="auto"/>
              <w:rPr>
                <w:rFonts w:ascii="Calibri"/>
              </w:rPr>
            </w:pPr>
            <w:r>
              <w:rPr>
                <w:rFonts w:ascii="Calibri"/>
              </w:rPr>
              <w:t>HD1: Development &amp; Design – Conservation Areas</w:t>
            </w:r>
          </w:p>
        </w:tc>
        <w:tc>
          <w:tcPr>
            <w:tcW w:w="2615" w:type="dxa"/>
            <w:tcBorders>
              <w:top w:val="single" w:sz="4" w:space="0" w:color="000000"/>
              <w:left w:val="single" w:sz="4" w:space="0" w:color="000000"/>
              <w:bottom w:val="single" w:sz="4" w:space="0" w:color="000000"/>
              <w:right w:val="single" w:sz="4" w:space="0" w:color="000000"/>
            </w:tcBorders>
          </w:tcPr>
          <w:p w14:paraId="7087DED1" w14:textId="77777777" w:rsidR="007332BF" w:rsidRDefault="00CA28A2" w:rsidP="001969F3">
            <w:pPr>
              <w:pStyle w:val="TableParagraph"/>
              <w:spacing w:line="276" w:lineRule="auto"/>
              <w:ind w:right="4"/>
              <w:rPr>
                <w:rFonts w:ascii="Calibri" w:eastAsia="Calibri" w:hAnsi="Calibri" w:cs="Calibri"/>
              </w:rPr>
            </w:pPr>
            <w:r>
              <w:rPr>
                <w:rFonts w:ascii="Calibri" w:eastAsia="Calibri" w:hAnsi="Calibri" w:cs="Calibri"/>
              </w:rPr>
              <w:t>LPS: SP16, SP12</w:t>
            </w:r>
          </w:p>
        </w:tc>
        <w:tc>
          <w:tcPr>
            <w:tcW w:w="4961" w:type="dxa"/>
            <w:tcBorders>
              <w:top w:val="single" w:sz="4" w:space="0" w:color="000000"/>
              <w:left w:val="single" w:sz="4" w:space="0" w:color="000000"/>
              <w:bottom w:val="single" w:sz="4" w:space="0" w:color="000000"/>
              <w:right w:val="single" w:sz="4" w:space="0" w:color="000000"/>
            </w:tcBorders>
          </w:tcPr>
          <w:p w14:paraId="277BEDF1" w14:textId="77777777" w:rsidR="007332BF" w:rsidRDefault="00CA28A2" w:rsidP="00CA28A2">
            <w:pPr>
              <w:pStyle w:val="TableParagraph"/>
              <w:spacing w:line="276" w:lineRule="auto"/>
              <w:rPr>
                <w:rFonts w:ascii="Calibri"/>
              </w:rPr>
            </w:pPr>
            <w:r>
              <w:rPr>
                <w:rFonts w:ascii="Calibri"/>
              </w:rPr>
              <w:t>The policy is in conformity with the design approach and expectations set out in SP16 and with SP12 (conservation areas will be conserved and where appropriate enhanced).</w:t>
            </w:r>
          </w:p>
        </w:tc>
      </w:tr>
      <w:tr w:rsidR="007332BF" w:rsidRPr="00C371A7" w14:paraId="0D1433A7"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0C945A87" w14:textId="77777777" w:rsidR="007332BF" w:rsidRDefault="007332BF" w:rsidP="001969F3">
            <w:pPr>
              <w:pStyle w:val="TableParagraph"/>
              <w:spacing w:line="276" w:lineRule="auto"/>
              <w:rPr>
                <w:rFonts w:ascii="Calibri"/>
              </w:rPr>
            </w:pPr>
            <w:r>
              <w:rPr>
                <w:rFonts w:ascii="Calibri"/>
              </w:rPr>
              <w:t>HD2: Development &amp; Design – Area-wide Principles</w:t>
            </w:r>
          </w:p>
        </w:tc>
        <w:tc>
          <w:tcPr>
            <w:tcW w:w="2615" w:type="dxa"/>
            <w:tcBorders>
              <w:top w:val="single" w:sz="4" w:space="0" w:color="000000"/>
              <w:left w:val="single" w:sz="4" w:space="0" w:color="000000"/>
              <w:bottom w:val="single" w:sz="4" w:space="0" w:color="000000"/>
              <w:right w:val="single" w:sz="4" w:space="0" w:color="000000"/>
            </w:tcBorders>
          </w:tcPr>
          <w:p w14:paraId="3261AA8F" w14:textId="77777777" w:rsidR="007332BF" w:rsidRDefault="00CA28A2" w:rsidP="001969F3">
            <w:pPr>
              <w:pStyle w:val="TableParagraph"/>
              <w:spacing w:line="276" w:lineRule="auto"/>
              <w:ind w:right="4"/>
              <w:rPr>
                <w:rFonts w:ascii="Calibri" w:eastAsia="Calibri" w:hAnsi="Calibri" w:cs="Calibri"/>
              </w:rPr>
            </w:pPr>
            <w:r>
              <w:rPr>
                <w:rFonts w:ascii="Calibri" w:eastAsia="Calibri" w:hAnsi="Calibri" w:cs="Calibri"/>
              </w:rPr>
              <w:t>LPS: SP16</w:t>
            </w:r>
          </w:p>
        </w:tc>
        <w:tc>
          <w:tcPr>
            <w:tcW w:w="4961" w:type="dxa"/>
            <w:tcBorders>
              <w:top w:val="single" w:sz="4" w:space="0" w:color="000000"/>
              <w:left w:val="single" w:sz="4" w:space="0" w:color="000000"/>
              <w:bottom w:val="single" w:sz="4" w:space="0" w:color="000000"/>
              <w:right w:val="single" w:sz="4" w:space="0" w:color="000000"/>
            </w:tcBorders>
          </w:tcPr>
          <w:p w14:paraId="67D90EA8" w14:textId="77777777" w:rsidR="007332BF" w:rsidRDefault="00CA28A2" w:rsidP="007332BF">
            <w:pPr>
              <w:pStyle w:val="TableParagraph"/>
              <w:spacing w:line="276" w:lineRule="auto"/>
              <w:rPr>
                <w:rFonts w:ascii="Calibri"/>
              </w:rPr>
            </w:pPr>
            <w:r>
              <w:rPr>
                <w:rFonts w:ascii="Calibri"/>
              </w:rPr>
              <w:t>The policy is in conformity with the design approach and expectations set out in SP16.</w:t>
            </w:r>
          </w:p>
        </w:tc>
      </w:tr>
      <w:tr w:rsidR="007332BF" w:rsidRPr="00C371A7" w14:paraId="37BD59EF"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5B0E415E" w14:textId="77777777" w:rsidR="007332BF" w:rsidRDefault="007332BF" w:rsidP="001969F3">
            <w:pPr>
              <w:pStyle w:val="TableParagraph"/>
              <w:spacing w:line="276" w:lineRule="auto"/>
              <w:rPr>
                <w:rFonts w:ascii="Calibri"/>
              </w:rPr>
            </w:pPr>
            <w:r>
              <w:rPr>
                <w:rFonts w:ascii="Calibri"/>
              </w:rPr>
              <w:t>HD3: Shop Fronts</w:t>
            </w:r>
          </w:p>
        </w:tc>
        <w:tc>
          <w:tcPr>
            <w:tcW w:w="2615" w:type="dxa"/>
            <w:tcBorders>
              <w:top w:val="single" w:sz="4" w:space="0" w:color="000000"/>
              <w:left w:val="single" w:sz="4" w:space="0" w:color="000000"/>
              <w:bottom w:val="single" w:sz="4" w:space="0" w:color="000000"/>
              <w:right w:val="single" w:sz="4" w:space="0" w:color="000000"/>
            </w:tcBorders>
          </w:tcPr>
          <w:p w14:paraId="4CEE99BA" w14:textId="77777777" w:rsidR="007332BF" w:rsidRDefault="00CA28A2" w:rsidP="001969F3">
            <w:pPr>
              <w:pStyle w:val="TableParagraph"/>
              <w:spacing w:line="276" w:lineRule="auto"/>
              <w:ind w:right="4"/>
              <w:rPr>
                <w:rFonts w:ascii="Calibri" w:eastAsia="Calibri" w:hAnsi="Calibri" w:cs="Calibri"/>
              </w:rPr>
            </w:pPr>
            <w:r>
              <w:rPr>
                <w:rFonts w:ascii="Calibri" w:eastAsia="Calibri" w:hAnsi="Calibri" w:cs="Calibri"/>
              </w:rPr>
              <w:t>LPS: SP16, SP12</w:t>
            </w:r>
          </w:p>
        </w:tc>
        <w:tc>
          <w:tcPr>
            <w:tcW w:w="4961" w:type="dxa"/>
            <w:tcBorders>
              <w:top w:val="single" w:sz="4" w:space="0" w:color="000000"/>
              <w:left w:val="single" w:sz="4" w:space="0" w:color="000000"/>
              <w:bottom w:val="single" w:sz="4" w:space="0" w:color="000000"/>
              <w:right w:val="single" w:sz="4" w:space="0" w:color="000000"/>
            </w:tcBorders>
          </w:tcPr>
          <w:p w14:paraId="788C4198" w14:textId="77777777" w:rsidR="007332BF" w:rsidRDefault="00CA28A2" w:rsidP="007332BF">
            <w:pPr>
              <w:pStyle w:val="TableParagraph"/>
              <w:spacing w:line="276" w:lineRule="auto"/>
              <w:rPr>
                <w:rFonts w:ascii="Calibri"/>
              </w:rPr>
            </w:pPr>
            <w:r>
              <w:rPr>
                <w:rFonts w:ascii="Calibri"/>
              </w:rPr>
              <w:t xml:space="preserve">The policy is in conformity with the design approach and expectations set out in SP16 and with SP12 (conservation areas will be conserved and where appropriate enhanced). The policy also builds on RDC’s </w:t>
            </w:r>
            <w:r>
              <w:rPr>
                <w:rFonts w:ascii="Calibri"/>
              </w:rPr>
              <w:lastRenderedPageBreak/>
              <w:t>Shopfront Design and Signs Supplementary Planning Guidance adopted in 2005.</w:t>
            </w:r>
          </w:p>
        </w:tc>
      </w:tr>
      <w:tr w:rsidR="007332BF" w:rsidRPr="00C371A7" w14:paraId="1C370728"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762FE715" w14:textId="77777777" w:rsidR="007332BF" w:rsidRDefault="007332BF" w:rsidP="001969F3">
            <w:pPr>
              <w:pStyle w:val="TableParagraph"/>
              <w:spacing w:line="276" w:lineRule="auto"/>
              <w:rPr>
                <w:rFonts w:ascii="Calibri"/>
              </w:rPr>
            </w:pPr>
            <w:r>
              <w:rPr>
                <w:rFonts w:ascii="Calibri"/>
              </w:rPr>
              <w:lastRenderedPageBreak/>
              <w:t>HD4: Malton Town Centre Conservation Area - Enhancement</w:t>
            </w:r>
          </w:p>
        </w:tc>
        <w:tc>
          <w:tcPr>
            <w:tcW w:w="2615" w:type="dxa"/>
            <w:tcBorders>
              <w:top w:val="single" w:sz="4" w:space="0" w:color="000000"/>
              <w:left w:val="single" w:sz="4" w:space="0" w:color="000000"/>
              <w:bottom w:val="single" w:sz="4" w:space="0" w:color="000000"/>
              <w:right w:val="single" w:sz="4" w:space="0" w:color="000000"/>
            </w:tcBorders>
          </w:tcPr>
          <w:p w14:paraId="26C118DA" w14:textId="77777777" w:rsidR="007332BF" w:rsidRDefault="00CA28A2" w:rsidP="001969F3">
            <w:pPr>
              <w:pStyle w:val="TableParagraph"/>
              <w:spacing w:line="276" w:lineRule="auto"/>
              <w:ind w:right="4"/>
              <w:rPr>
                <w:rFonts w:ascii="Calibri" w:eastAsia="Calibri" w:hAnsi="Calibri" w:cs="Calibri"/>
              </w:rPr>
            </w:pPr>
            <w:r>
              <w:rPr>
                <w:rFonts w:ascii="Calibri" w:eastAsia="Calibri" w:hAnsi="Calibri" w:cs="Calibri"/>
              </w:rPr>
              <w:t>LPS: SP12</w:t>
            </w:r>
          </w:p>
        </w:tc>
        <w:tc>
          <w:tcPr>
            <w:tcW w:w="4961" w:type="dxa"/>
            <w:tcBorders>
              <w:top w:val="single" w:sz="4" w:space="0" w:color="000000"/>
              <w:left w:val="single" w:sz="4" w:space="0" w:color="000000"/>
              <w:bottom w:val="single" w:sz="4" w:space="0" w:color="000000"/>
              <w:right w:val="single" w:sz="4" w:space="0" w:color="000000"/>
            </w:tcBorders>
          </w:tcPr>
          <w:p w14:paraId="58E31F5D" w14:textId="77777777" w:rsidR="007332BF" w:rsidRDefault="00CA28A2" w:rsidP="00A90EB1">
            <w:pPr>
              <w:pStyle w:val="TableParagraph"/>
              <w:spacing w:line="276" w:lineRule="auto"/>
              <w:rPr>
                <w:rFonts w:ascii="Calibri"/>
              </w:rPr>
            </w:pPr>
            <w:r>
              <w:rPr>
                <w:rFonts w:ascii="Calibri"/>
              </w:rPr>
              <w:t>The policy is in conformity with SP12 (conservation areas will be conserved and where appropriate enhanced).</w:t>
            </w:r>
            <w:r w:rsidR="00A90EB1">
              <w:rPr>
                <w:rFonts w:ascii="Calibri"/>
              </w:rPr>
              <w:t xml:space="preserve"> The policy is also in line with LPS aspirations regarding the redevelopment of underused edge of centre sites and the reuse of iconic and prestigious historic buildings, in order to repair the built fabric, address underuse and improve the appearance of the town, while ensuring that development is sensitive and responsive to different historic character areas.</w:t>
            </w:r>
          </w:p>
        </w:tc>
      </w:tr>
      <w:tr w:rsidR="007332BF" w:rsidRPr="00C371A7" w14:paraId="4F7C9363"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061A513E" w14:textId="77777777" w:rsidR="007332BF" w:rsidRDefault="007332BF" w:rsidP="001969F3">
            <w:pPr>
              <w:pStyle w:val="TableParagraph"/>
              <w:spacing w:line="276" w:lineRule="auto"/>
              <w:rPr>
                <w:rFonts w:ascii="Calibri"/>
              </w:rPr>
            </w:pPr>
            <w:r>
              <w:rPr>
                <w:rFonts w:ascii="Calibri"/>
              </w:rPr>
              <w:t>HD5: Public Realm Improvements within Malton Town Centre Conservation Area</w:t>
            </w:r>
          </w:p>
        </w:tc>
        <w:tc>
          <w:tcPr>
            <w:tcW w:w="2615" w:type="dxa"/>
            <w:tcBorders>
              <w:top w:val="single" w:sz="4" w:space="0" w:color="000000"/>
              <w:left w:val="single" w:sz="4" w:space="0" w:color="000000"/>
              <w:bottom w:val="single" w:sz="4" w:space="0" w:color="000000"/>
              <w:right w:val="single" w:sz="4" w:space="0" w:color="000000"/>
            </w:tcBorders>
          </w:tcPr>
          <w:p w14:paraId="3AAB647B" w14:textId="77777777" w:rsidR="007332BF" w:rsidRDefault="008871DF" w:rsidP="001969F3">
            <w:pPr>
              <w:pStyle w:val="TableParagraph"/>
              <w:spacing w:line="276" w:lineRule="auto"/>
              <w:ind w:right="4"/>
              <w:rPr>
                <w:rFonts w:ascii="Calibri" w:eastAsia="Calibri" w:hAnsi="Calibri" w:cs="Calibri"/>
              </w:rPr>
            </w:pPr>
            <w:r>
              <w:rPr>
                <w:rFonts w:ascii="Calibri" w:eastAsia="Calibri" w:hAnsi="Calibri" w:cs="Calibri"/>
              </w:rPr>
              <w:t>LPS: SP16, SP12, SP10</w:t>
            </w:r>
          </w:p>
        </w:tc>
        <w:tc>
          <w:tcPr>
            <w:tcW w:w="4961" w:type="dxa"/>
            <w:tcBorders>
              <w:top w:val="single" w:sz="4" w:space="0" w:color="000000"/>
              <w:left w:val="single" w:sz="4" w:space="0" w:color="000000"/>
              <w:bottom w:val="single" w:sz="4" w:space="0" w:color="000000"/>
              <w:right w:val="single" w:sz="4" w:space="0" w:color="000000"/>
            </w:tcBorders>
          </w:tcPr>
          <w:p w14:paraId="5C3A9BEC" w14:textId="77777777" w:rsidR="007332BF" w:rsidRDefault="008871DF" w:rsidP="008871DF">
            <w:pPr>
              <w:pStyle w:val="TableParagraph"/>
              <w:spacing w:line="276" w:lineRule="auto"/>
              <w:rPr>
                <w:rFonts w:ascii="Calibri"/>
              </w:rPr>
            </w:pPr>
            <w:r>
              <w:rPr>
                <w:rFonts w:ascii="Calibri"/>
              </w:rPr>
              <w:t>The policy is in conformity with the design approach and expectations set out in SP16; with SP12 (conservation areas will be conserved and where appropriate enhanced); and with SP10 (improvements to physical infrastructure in Malton and Norton, including public realm improvements – ref Table 3).</w:t>
            </w:r>
          </w:p>
        </w:tc>
      </w:tr>
      <w:tr w:rsidR="007332BF" w:rsidRPr="00C371A7" w14:paraId="70732DCE"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792F10F5" w14:textId="77777777" w:rsidR="007332BF" w:rsidRDefault="007332BF" w:rsidP="001969F3">
            <w:pPr>
              <w:pStyle w:val="TableParagraph"/>
              <w:spacing w:line="276" w:lineRule="auto"/>
              <w:rPr>
                <w:rFonts w:ascii="Calibri"/>
              </w:rPr>
            </w:pPr>
            <w:r>
              <w:rPr>
                <w:rFonts w:ascii="Calibri"/>
              </w:rPr>
              <w:t>HD6: Norton-on-Derwent Conservation Area - Enhancement</w:t>
            </w:r>
          </w:p>
        </w:tc>
        <w:tc>
          <w:tcPr>
            <w:tcW w:w="2615" w:type="dxa"/>
            <w:tcBorders>
              <w:top w:val="single" w:sz="4" w:space="0" w:color="000000"/>
              <w:left w:val="single" w:sz="4" w:space="0" w:color="000000"/>
              <w:bottom w:val="single" w:sz="4" w:space="0" w:color="000000"/>
              <w:right w:val="single" w:sz="4" w:space="0" w:color="000000"/>
            </w:tcBorders>
          </w:tcPr>
          <w:p w14:paraId="1DAA7899" w14:textId="77777777" w:rsidR="007332BF" w:rsidRDefault="008871DF" w:rsidP="001969F3">
            <w:pPr>
              <w:pStyle w:val="TableParagraph"/>
              <w:spacing w:line="276" w:lineRule="auto"/>
              <w:ind w:right="4"/>
              <w:rPr>
                <w:rFonts w:ascii="Calibri" w:eastAsia="Calibri" w:hAnsi="Calibri" w:cs="Calibri"/>
              </w:rPr>
            </w:pPr>
            <w:r>
              <w:rPr>
                <w:rFonts w:ascii="Calibri" w:eastAsia="Calibri" w:hAnsi="Calibri" w:cs="Calibri"/>
              </w:rPr>
              <w:t>LPS: SP12</w:t>
            </w:r>
          </w:p>
        </w:tc>
        <w:tc>
          <w:tcPr>
            <w:tcW w:w="4961" w:type="dxa"/>
            <w:tcBorders>
              <w:top w:val="single" w:sz="4" w:space="0" w:color="000000"/>
              <w:left w:val="single" w:sz="4" w:space="0" w:color="000000"/>
              <w:bottom w:val="single" w:sz="4" w:space="0" w:color="000000"/>
              <w:right w:val="single" w:sz="4" w:space="0" w:color="000000"/>
            </w:tcBorders>
          </w:tcPr>
          <w:p w14:paraId="2FE14725" w14:textId="77777777" w:rsidR="007332BF" w:rsidRDefault="008871DF" w:rsidP="007332BF">
            <w:pPr>
              <w:pStyle w:val="TableParagraph"/>
              <w:spacing w:line="276" w:lineRule="auto"/>
              <w:rPr>
                <w:rFonts w:ascii="Calibri"/>
              </w:rPr>
            </w:pPr>
            <w:r>
              <w:rPr>
                <w:rFonts w:ascii="Calibri"/>
              </w:rPr>
              <w:t>The policy is in conformity with SP12 (conservation areas will be conserved and where appropriate enhanced). The policy is also in line with LPS aspirations regarding the redevelopment of underused edge of centre sites and the reuse of iconic and prestigious historic buildings, in order to repair the built fabric, address underuse and improve the appearance of the town, while ensuring that development is sensitive and responsive to different historic character areas.</w:t>
            </w:r>
          </w:p>
        </w:tc>
      </w:tr>
      <w:tr w:rsidR="007332BF" w:rsidRPr="00C371A7" w14:paraId="47565831"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0DB13019" w14:textId="77777777" w:rsidR="007332BF" w:rsidRDefault="007332BF" w:rsidP="001969F3">
            <w:pPr>
              <w:pStyle w:val="TableParagraph"/>
              <w:spacing w:line="276" w:lineRule="auto"/>
              <w:rPr>
                <w:rFonts w:ascii="Calibri"/>
              </w:rPr>
            </w:pPr>
            <w:r>
              <w:rPr>
                <w:rFonts w:ascii="Calibri"/>
              </w:rPr>
              <w:t>HD7: Public Realm Improvements within Norton-on-Derwent Conservation Area</w:t>
            </w:r>
          </w:p>
        </w:tc>
        <w:tc>
          <w:tcPr>
            <w:tcW w:w="2615" w:type="dxa"/>
            <w:tcBorders>
              <w:top w:val="single" w:sz="4" w:space="0" w:color="000000"/>
              <w:left w:val="single" w:sz="4" w:space="0" w:color="000000"/>
              <w:bottom w:val="single" w:sz="4" w:space="0" w:color="000000"/>
              <w:right w:val="single" w:sz="4" w:space="0" w:color="000000"/>
            </w:tcBorders>
          </w:tcPr>
          <w:p w14:paraId="618EF716" w14:textId="77777777" w:rsidR="007332BF" w:rsidRDefault="008871DF" w:rsidP="001969F3">
            <w:pPr>
              <w:pStyle w:val="TableParagraph"/>
              <w:spacing w:line="276" w:lineRule="auto"/>
              <w:ind w:right="4"/>
              <w:rPr>
                <w:rFonts w:ascii="Calibri" w:eastAsia="Calibri" w:hAnsi="Calibri" w:cs="Calibri"/>
              </w:rPr>
            </w:pPr>
            <w:r>
              <w:rPr>
                <w:rFonts w:ascii="Calibri" w:eastAsia="Calibri" w:hAnsi="Calibri" w:cs="Calibri"/>
              </w:rPr>
              <w:t>LPS: SP16, SP12, SP10</w:t>
            </w:r>
          </w:p>
        </w:tc>
        <w:tc>
          <w:tcPr>
            <w:tcW w:w="4961" w:type="dxa"/>
            <w:tcBorders>
              <w:top w:val="single" w:sz="4" w:space="0" w:color="000000"/>
              <w:left w:val="single" w:sz="4" w:space="0" w:color="000000"/>
              <w:bottom w:val="single" w:sz="4" w:space="0" w:color="000000"/>
              <w:right w:val="single" w:sz="4" w:space="0" w:color="000000"/>
            </w:tcBorders>
          </w:tcPr>
          <w:p w14:paraId="44A9F630" w14:textId="77777777" w:rsidR="007332BF" w:rsidRDefault="008871DF" w:rsidP="008871DF">
            <w:pPr>
              <w:pStyle w:val="TableParagraph"/>
              <w:spacing w:line="276" w:lineRule="auto"/>
              <w:rPr>
                <w:rFonts w:ascii="Calibri"/>
              </w:rPr>
            </w:pPr>
            <w:r>
              <w:rPr>
                <w:rFonts w:ascii="Calibri"/>
              </w:rPr>
              <w:t>The policy is in conformity with the design approach and expectations set out in SP16; with SP12 (conservation areas will be conserved and where appropriate enhanced); and with SP10 (improvements to physical infrastructure in Malton and Norton, including public realm improvements – ref Table 3).</w:t>
            </w:r>
          </w:p>
        </w:tc>
      </w:tr>
      <w:tr w:rsidR="007332BF" w:rsidRPr="00C371A7" w14:paraId="2F5C0288"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568237F3" w14:textId="77777777" w:rsidR="007332BF" w:rsidRDefault="007332BF" w:rsidP="001969F3">
            <w:pPr>
              <w:pStyle w:val="TableParagraph"/>
              <w:spacing w:line="276" w:lineRule="auto"/>
              <w:rPr>
                <w:rFonts w:ascii="Calibri"/>
              </w:rPr>
            </w:pPr>
            <w:r>
              <w:rPr>
                <w:rFonts w:ascii="Calibri"/>
              </w:rPr>
              <w:t>HD8: Malton Old Town Conservation Area - Enhancement</w:t>
            </w:r>
          </w:p>
        </w:tc>
        <w:tc>
          <w:tcPr>
            <w:tcW w:w="2615" w:type="dxa"/>
            <w:tcBorders>
              <w:top w:val="single" w:sz="4" w:space="0" w:color="000000"/>
              <w:left w:val="single" w:sz="4" w:space="0" w:color="000000"/>
              <w:bottom w:val="single" w:sz="4" w:space="0" w:color="000000"/>
              <w:right w:val="single" w:sz="4" w:space="0" w:color="000000"/>
            </w:tcBorders>
          </w:tcPr>
          <w:p w14:paraId="5CA9518C" w14:textId="77777777" w:rsidR="007332BF" w:rsidRDefault="008871DF" w:rsidP="001969F3">
            <w:pPr>
              <w:pStyle w:val="TableParagraph"/>
              <w:spacing w:line="276" w:lineRule="auto"/>
              <w:ind w:right="4"/>
              <w:rPr>
                <w:rFonts w:ascii="Calibri" w:eastAsia="Calibri" w:hAnsi="Calibri" w:cs="Calibri"/>
              </w:rPr>
            </w:pPr>
            <w:r>
              <w:rPr>
                <w:rFonts w:ascii="Calibri" w:eastAsia="Calibri" w:hAnsi="Calibri" w:cs="Calibri"/>
              </w:rPr>
              <w:t>LPS: SP12</w:t>
            </w:r>
          </w:p>
        </w:tc>
        <w:tc>
          <w:tcPr>
            <w:tcW w:w="4961" w:type="dxa"/>
            <w:tcBorders>
              <w:top w:val="single" w:sz="4" w:space="0" w:color="000000"/>
              <w:left w:val="single" w:sz="4" w:space="0" w:color="000000"/>
              <w:bottom w:val="single" w:sz="4" w:space="0" w:color="000000"/>
              <w:right w:val="single" w:sz="4" w:space="0" w:color="000000"/>
            </w:tcBorders>
          </w:tcPr>
          <w:p w14:paraId="66AA53C1" w14:textId="77777777" w:rsidR="007332BF" w:rsidRDefault="008871DF" w:rsidP="007332BF">
            <w:pPr>
              <w:pStyle w:val="TableParagraph"/>
              <w:spacing w:line="276" w:lineRule="auto"/>
              <w:rPr>
                <w:rFonts w:ascii="Calibri"/>
              </w:rPr>
            </w:pPr>
            <w:r>
              <w:rPr>
                <w:rFonts w:ascii="Calibri"/>
              </w:rPr>
              <w:t>The policy is in conformity with SP12 (conservation areas will be conserved and where appropriate enhanced).</w:t>
            </w:r>
          </w:p>
        </w:tc>
      </w:tr>
      <w:tr w:rsidR="007332BF" w:rsidRPr="00C371A7" w14:paraId="342C180B"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77D9F910" w14:textId="77777777" w:rsidR="007332BF" w:rsidRDefault="007332BF" w:rsidP="001969F3">
            <w:pPr>
              <w:pStyle w:val="TableParagraph"/>
              <w:spacing w:line="276" w:lineRule="auto"/>
              <w:rPr>
                <w:rFonts w:ascii="Calibri"/>
              </w:rPr>
            </w:pPr>
            <w:r>
              <w:rPr>
                <w:rFonts w:ascii="Calibri"/>
              </w:rPr>
              <w:t>HD9: Public Realm Improvements within Malton Old Town Conservation Area</w:t>
            </w:r>
          </w:p>
        </w:tc>
        <w:tc>
          <w:tcPr>
            <w:tcW w:w="2615" w:type="dxa"/>
            <w:tcBorders>
              <w:top w:val="single" w:sz="4" w:space="0" w:color="000000"/>
              <w:left w:val="single" w:sz="4" w:space="0" w:color="000000"/>
              <w:bottom w:val="single" w:sz="4" w:space="0" w:color="000000"/>
              <w:right w:val="single" w:sz="4" w:space="0" w:color="000000"/>
            </w:tcBorders>
          </w:tcPr>
          <w:p w14:paraId="0034DCF8" w14:textId="77777777" w:rsidR="007332BF" w:rsidRDefault="008871DF" w:rsidP="001969F3">
            <w:pPr>
              <w:pStyle w:val="TableParagraph"/>
              <w:spacing w:line="276" w:lineRule="auto"/>
              <w:ind w:right="4"/>
              <w:rPr>
                <w:rFonts w:ascii="Calibri" w:eastAsia="Calibri" w:hAnsi="Calibri" w:cs="Calibri"/>
              </w:rPr>
            </w:pPr>
            <w:r>
              <w:rPr>
                <w:rFonts w:ascii="Calibri" w:eastAsia="Calibri" w:hAnsi="Calibri" w:cs="Calibri"/>
              </w:rPr>
              <w:t>LPS: SP16, SP12, SP10</w:t>
            </w:r>
          </w:p>
        </w:tc>
        <w:tc>
          <w:tcPr>
            <w:tcW w:w="4961" w:type="dxa"/>
            <w:tcBorders>
              <w:top w:val="single" w:sz="4" w:space="0" w:color="000000"/>
              <w:left w:val="single" w:sz="4" w:space="0" w:color="000000"/>
              <w:bottom w:val="single" w:sz="4" w:space="0" w:color="000000"/>
              <w:right w:val="single" w:sz="4" w:space="0" w:color="000000"/>
            </w:tcBorders>
          </w:tcPr>
          <w:p w14:paraId="070DB6D7" w14:textId="77777777" w:rsidR="007332BF" w:rsidRDefault="008871DF" w:rsidP="008871DF">
            <w:pPr>
              <w:pStyle w:val="TableParagraph"/>
              <w:spacing w:line="276" w:lineRule="auto"/>
              <w:rPr>
                <w:rFonts w:ascii="Calibri"/>
              </w:rPr>
            </w:pPr>
            <w:r>
              <w:rPr>
                <w:rFonts w:ascii="Calibri"/>
              </w:rPr>
              <w:t xml:space="preserve">The policy is in conformity with the design approach and expectations set out in SP16; with SP12 (conservation areas will be conserved and where appropriate enhanced); and with SP10 (improvements to physical infrastructure in Malton and Norton, </w:t>
            </w:r>
            <w:r>
              <w:rPr>
                <w:rFonts w:ascii="Calibri"/>
              </w:rPr>
              <w:lastRenderedPageBreak/>
              <w:t>including public realm improvements – ref Table 3).</w:t>
            </w:r>
          </w:p>
        </w:tc>
      </w:tr>
      <w:tr w:rsidR="007332BF" w:rsidRPr="00C371A7" w14:paraId="1B20DCB4"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1AA34038" w14:textId="77777777" w:rsidR="007332BF" w:rsidRDefault="007332BF" w:rsidP="001969F3">
            <w:pPr>
              <w:pStyle w:val="TableParagraph"/>
              <w:spacing w:line="276" w:lineRule="auto"/>
              <w:rPr>
                <w:rFonts w:ascii="Calibri"/>
              </w:rPr>
            </w:pPr>
            <w:r>
              <w:rPr>
                <w:rFonts w:ascii="Calibri"/>
              </w:rPr>
              <w:lastRenderedPageBreak/>
              <w:t>HD10: Area-wide Public Realm Improvements</w:t>
            </w:r>
          </w:p>
        </w:tc>
        <w:tc>
          <w:tcPr>
            <w:tcW w:w="2615" w:type="dxa"/>
            <w:tcBorders>
              <w:top w:val="single" w:sz="4" w:space="0" w:color="000000"/>
              <w:left w:val="single" w:sz="4" w:space="0" w:color="000000"/>
              <w:bottom w:val="single" w:sz="4" w:space="0" w:color="000000"/>
              <w:right w:val="single" w:sz="4" w:space="0" w:color="000000"/>
            </w:tcBorders>
          </w:tcPr>
          <w:p w14:paraId="03E373F6" w14:textId="77777777" w:rsidR="007332BF" w:rsidRDefault="000F3A9C" w:rsidP="001969F3">
            <w:pPr>
              <w:pStyle w:val="TableParagraph"/>
              <w:spacing w:line="276" w:lineRule="auto"/>
              <w:ind w:right="4"/>
              <w:rPr>
                <w:rFonts w:ascii="Calibri" w:eastAsia="Calibri" w:hAnsi="Calibri" w:cs="Calibri"/>
              </w:rPr>
            </w:pPr>
            <w:r>
              <w:rPr>
                <w:rFonts w:ascii="Calibri" w:eastAsia="Calibri" w:hAnsi="Calibri" w:cs="Calibri"/>
              </w:rPr>
              <w:t>LPS: SP16, SP10</w:t>
            </w:r>
          </w:p>
        </w:tc>
        <w:tc>
          <w:tcPr>
            <w:tcW w:w="4961" w:type="dxa"/>
            <w:tcBorders>
              <w:top w:val="single" w:sz="4" w:space="0" w:color="000000"/>
              <w:left w:val="single" w:sz="4" w:space="0" w:color="000000"/>
              <w:bottom w:val="single" w:sz="4" w:space="0" w:color="000000"/>
              <w:right w:val="single" w:sz="4" w:space="0" w:color="000000"/>
            </w:tcBorders>
          </w:tcPr>
          <w:p w14:paraId="47E44466" w14:textId="77777777" w:rsidR="007332BF" w:rsidRDefault="008871DF" w:rsidP="000F3A9C">
            <w:pPr>
              <w:pStyle w:val="TableParagraph"/>
              <w:spacing w:line="276" w:lineRule="auto"/>
              <w:rPr>
                <w:rFonts w:ascii="Calibri"/>
              </w:rPr>
            </w:pPr>
            <w:r>
              <w:rPr>
                <w:rFonts w:ascii="Calibri"/>
              </w:rPr>
              <w:t>The policy is in conformity with the design approach and expectations set out in SP16; and with SP10 (improvements to physical infrastructure in Malton and Norton, including public realm improvements – ref Table 3).</w:t>
            </w:r>
          </w:p>
        </w:tc>
      </w:tr>
      <w:tr w:rsidR="007332BF" w:rsidRPr="00C371A7" w14:paraId="07113DDB"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56BFA6E0" w14:textId="77777777" w:rsidR="007332BF" w:rsidRDefault="007332BF" w:rsidP="001969F3">
            <w:pPr>
              <w:pStyle w:val="TableParagraph"/>
              <w:spacing w:line="276" w:lineRule="auto"/>
              <w:rPr>
                <w:rFonts w:ascii="Calibri"/>
              </w:rPr>
            </w:pPr>
            <w:r>
              <w:rPr>
                <w:rFonts w:ascii="Calibri"/>
              </w:rPr>
              <w:t>HD11: Archaeology</w:t>
            </w:r>
          </w:p>
        </w:tc>
        <w:tc>
          <w:tcPr>
            <w:tcW w:w="2615" w:type="dxa"/>
            <w:tcBorders>
              <w:top w:val="single" w:sz="4" w:space="0" w:color="000000"/>
              <w:left w:val="single" w:sz="4" w:space="0" w:color="000000"/>
              <w:bottom w:val="single" w:sz="4" w:space="0" w:color="000000"/>
              <w:right w:val="single" w:sz="4" w:space="0" w:color="000000"/>
            </w:tcBorders>
          </w:tcPr>
          <w:p w14:paraId="1171D624" w14:textId="77777777" w:rsidR="007332BF" w:rsidRDefault="000F3A9C" w:rsidP="001969F3">
            <w:pPr>
              <w:pStyle w:val="TableParagraph"/>
              <w:spacing w:line="276" w:lineRule="auto"/>
              <w:ind w:right="4"/>
              <w:rPr>
                <w:rFonts w:ascii="Calibri" w:eastAsia="Calibri" w:hAnsi="Calibri" w:cs="Calibri"/>
              </w:rPr>
            </w:pPr>
            <w:r>
              <w:rPr>
                <w:rFonts w:ascii="Calibri" w:eastAsia="Calibri" w:hAnsi="Calibri" w:cs="Calibri"/>
              </w:rPr>
              <w:t>LPS: SP12</w:t>
            </w:r>
          </w:p>
        </w:tc>
        <w:tc>
          <w:tcPr>
            <w:tcW w:w="4961" w:type="dxa"/>
            <w:tcBorders>
              <w:top w:val="single" w:sz="4" w:space="0" w:color="000000"/>
              <w:left w:val="single" w:sz="4" w:space="0" w:color="000000"/>
              <w:bottom w:val="single" w:sz="4" w:space="0" w:color="000000"/>
              <w:right w:val="single" w:sz="4" w:space="0" w:color="000000"/>
            </w:tcBorders>
          </w:tcPr>
          <w:p w14:paraId="5730D2BB" w14:textId="77777777" w:rsidR="007332BF" w:rsidRDefault="000F3A9C" w:rsidP="007332BF">
            <w:pPr>
              <w:pStyle w:val="TableParagraph"/>
              <w:spacing w:line="276" w:lineRule="auto"/>
              <w:rPr>
                <w:rFonts w:ascii="Calibri"/>
              </w:rPr>
            </w:pPr>
            <w:r>
              <w:rPr>
                <w:rFonts w:ascii="Calibri"/>
              </w:rPr>
              <w:t>The policy is in conformity with SP12 – distinctive elements of Ryedale’s historic environment will be conserved and where appropriate enhanced; recognition of the potential contribution of heritage assets in a number of areas, including education and community identity; elements of historic character and value within built-up areas will be safeguarded as part of sensitive expansion, growth and land use change in and around market towns.</w:t>
            </w:r>
          </w:p>
        </w:tc>
      </w:tr>
      <w:tr w:rsidR="000F3A9C" w:rsidRPr="00C371A7" w14:paraId="69478A3C"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3B7EBFF1" w14:textId="77777777" w:rsidR="000F3A9C" w:rsidRDefault="000F3A9C" w:rsidP="001969F3">
            <w:pPr>
              <w:pStyle w:val="TableParagraph"/>
              <w:spacing w:line="276" w:lineRule="auto"/>
              <w:rPr>
                <w:rFonts w:ascii="Calibri"/>
              </w:rPr>
            </w:pPr>
            <w:r>
              <w:rPr>
                <w:rFonts w:ascii="Calibri"/>
              </w:rPr>
              <w:t>Hi: Housing Mix</w:t>
            </w:r>
          </w:p>
        </w:tc>
        <w:tc>
          <w:tcPr>
            <w:tcW w:w="2615" w:type="dxa"/>
            <w:tcBorders>
              <w:top w:val="single" w:sz="4" w:space="0" w:color="000000"/>
              <w:left w:val="single" w:sz="4" w:space="0" w:color="000000"/>
              <w:bottom w:val="single" w:sz="4" w:space="0" w:color="000000"/>
              <w:right w:val="single" w:sz="4" w:space="0" w:color="000000"/>
            </w:tcBorders>
          </w:tcPr>
          <w:p w14:paraId="08966209" w14:textId="77777777" w:rsidR="000F3A9C" w:rsidRDefault="000F3A9C" w:rsidP="001969F3">
            <w:pPr>
              <w:pStyle w:val="TableParagraph"/>
              <w:spacing w:line="276" w:lineRule="auto"/>
              <w:ind w:right="4"/>
              <w:rPr>
                <w:rFonts w:ascii="Calibri" w:eastAsia="Calibri" w:hAnsi="Calibri" w:cs="Calibri"/>
              </w:rPr>
            </w:pPr>
            <w:r>
              <w:rPr>
                <w:rFonts w:ascii="Calibri" w:eastAsia="Calibri" w:hAnsi="Calibri" w:cs="Calibri"/>
              </w:rPr>
              <w:t>LPS: SP4</w:t>
            </w:r>
          </w:p>
        </w:tc>
        <w:tc>
          <w:tcPr>
            <w:tcW w:w="4961" w:type="dxa"/>
            <w:tcBorders>
              <w:top w:val="single" w:sz="4" w:space="0" w:color="000000"/>
              <w:left w:val="single" w:sz="4" w:space="0" w:color="000000"/>
              <w:bottom w:val="single" w:sz="4" w:space="0" w:color="000000"/>
              <w:right w:val="single" w:sz="4" w:space="0" w:color="000000"/>
            </w:tcBorders>
          </w:tcPr>
          <w:p w14:paraId="0C3BB2D0" w14:textId="77777777" w:rsidR="000F3A9C" w:rsidRDefault="000F3A9C" w:rsidP="007332BF">
            <w:pPr>
              <w:pStyle w:val="TableParagraph"/>
              <w:spacing w:line="276" w:lineRule="auto"/>
              <w:rPr>
                <w:rFonts w:ascii="Calibri"/>
              </w:rPr>
            </w:pPr>
            <w:r>
              <w:rPr>
                <w:rFonts w:ascii="Calibri"/>
              </w:rPr>
              <w:t>The policy is in conformity with SP4 – specific provision for extra-care provision in Malton, accommodation for older and vulnerable groups, bungalow provision. RDC has also identified a need for affordable rented accommodation in Malton and Norton, with demand exceeding supply.</w:t>
            </w:r>
          </w:p>
        </w:tc>
      </w:tr>
      <w:tr w:rsidR="000F3A9C" w:rsidRPr="00C371A7" w14:paraId="5C2E8BA3"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788F143B" w14:textId="77777777" w:rsidR="000F3A9C" w:rsidRDefault="000F3A9C" w:rsidP="001969F3">
            <w:pPr>
              <w:pStyle w:val="TableParagraph"/>
              <w:spacing w:line="276" w:lineRule="auto"/>
              <w:rPr>
                <w:rFonts w:ascii="Calibri"/>
              </w:rPr>
            </w:pPr>
            <w:r>
              <w:rPr>
                <w:rFonts w:ascii="Calibri"/>
              </w:rPr>
              <w:t>EM1: Encouragement of Local Employment Sectors</w:t>
            </w:r>
          </w:p>
        </w:tc>
        <w:tc>
          <w:tcPr>
            <w:tcW w:w="2615" w:type="dxa"/>
            <w:tcBorders>
              <w:top w:val="single" w:sz="4" w:space="0" w:color="000000"/>
              <w:left w:val="single" w:sz="4" w:space="0" w:color="000000"/>
              <w:bottom w:val="single" w:sz="4" w:space="0" w:color="000000"/>
              <w:right w:val="single" w:sz="4" w:space="0" w:color="000000"/>
            </w:tcBorders>
          </w:tcPr>
          <w:p w14:paraId="240825FA" w14:textId="77777777" w:rsidR="000F3A9C" w:rsidRDefault="000F3A9C" w:rsidP="001969F3">
            <w:pPr>
              <w:pStyle w:val="TableParagraph"/>
              <w:spacing w:line="276" w:lineRule="auto"/>
              <w:ind w:right="4"/>
              <w:rPr>
                <w:rFonts w:ascii="Calibri" w:eastAsia="Calibri" w:hAnsi="Calibri" w:cs="Calibri"/>
              </w:rPr>
            </w:pPr>
            <w:r>
              <w:rPr>
                <w:rFonts w:ascii="Calibri" w:eastAsia="Calibri" w:hAnsi="Calibri" w:cs="Calibri"/>
              </w:rPr>
              <w:t>LPS: SP6, SP7, SP8</w:t>
            </w:r>
          </w:p>
        </w:tc>
        <w:tc>
          <w:tcPr>
            <w:tcW w:w="4961" w:type="dxa"/>
            <w:tcBorders>
              <w:top w:val="single" w:sz="4" w:space="0" w:color="000000"/>
              <w:left w:val="single" w:sz="4" w:space="0" w:color="000000"/>
              <w:bottom w:val="single" w:sz="4" w:space="0" w:color="000000"/>
              <w:right w:val="single" w:sz="4" w:space="0" w:color="000000"/>
            </w:tcBorders>
          </w:tcPr>
          <w:p w14:paraId="67A5BC1D" w14:textId="77777777" w:rsidR="000F3A9C" w:rsidRDefault="000F3A9C" w:rsidP="000F3A9C">
            <w:pPr>
              <w:pStyle w:val="TableParagraph"/>
              <w:spacing w:line="276" w:lineRule="auto"/>
              <w:rPr>
                <w:rFonts w:ascii="Calibri"/>
              </w:rPr>
            </w:pPr>
            <w:r>
              <w:rPr>
                <w:rFonts w:ascii="Calibri"/>
              </w:rPr>
              <w:t xml:space="preserve">The policy support for specified local distinctive sectors, </w:t>
            </w:r>
            <w:r w:rsidR="00A664DE">
              <w:rPr>
                <w:rFonts w:ascii="Calibri"/>
              </w:rPr>
              <w:t>as well as for employment-generating uses generally, is in conformity with the distribution provisions of SP6; SP7 (town centres and retail); and SP8 (tourism).</w:t>
            </w:r>
          </w:p>
        </w:tc>
      </w:tr>
      <w:tr w:rsidR="00A664DE" w:rsidRPr="00C371A7" w14:paraId="28570F00"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00AFC3A9" w14:textId="77777777" w:rsidR="00A664DE" w:rsidRDefault="00A664DE" w:rsidP="001969F3">
            <w:pPr>
              <w:pStyle w:val="TableParagraph"/>
              <w:spacing w:line="276" w:lineRule="auto"/>
              <w:rPr>
                <w:rFonts w:ascii="Calibri"/>
              </w:rPr>
            </w:pPr>
            <w:r>
              <w:rPr>
                <w:rFonts w:ascii="Calibri"/>
              </w:rPr>
              <w:t>M1: Wentworth Street Car Park</w:t>
            </w:r>
          </w:p>
        </w:tc>
        <w:tc>
          <w:tcPr>
            <w:tcW w:w="2615" w:type="dxa"/>
            <w:tcBorders>
              <w:top w:val="single" w:sz="4" w:space="0" w:color="000000"/>
              <w:left w:val="single" w:sz="4" w:space="0" w:color="000000"/>
              <w:bottom w:val="single" w:sz="4" w:space="0" w:color="000000"/>
              <w:right w:val="single" w:sz="4" w:space="0" w:color="000000"/>
            </w:tcBorders>
          </w:tcPr>
          <w:p w14:paraId="71F1DCE5" w14:textId="77777777" w:rsidR="00A664DE" w:rsidRDefault="00A664DE" w:rsidP="001969F3">
            <w:pPr>
              <w:pStyle w:val="TableParagraph"/>
              <w:spacing w:line="276" w:lineRule="auto"/>
              <w:ind w:right="4"/>
              <w:rPr>
                <w:rFonts w:ascii="Calibri" w:eastAsia="Calibri" w:hAnsi="Calibri" w:cs="Calibri"/>
              </w:rPr>
            </w:pPr>
            <w:r>
              <w:rPr>
                <w:rFonts w:ascii="Calibri" w:eastAsia="Calibri" w:hAnsi="Calibri" w:cs="Calibri"/>
              </w:rPr>
              <w:t>LPS: SP10</w:t>
            </w:r>
          </w:p>
        </w:tc>
        <w:tc>
          <w:tcPr>
            <w:tcW w:w="4961" w:type="dxa"/>
            <w:tcBorders>
              <w:top w:val="single" w:sz="4" w:space="0" w:color="000000"/>
              <w:left w:val="single" w:sz="4" w:space="0" w:color="000000"/>
              <w:bottom w:val="single" w:sz="4" w:space="0" w:color="000000"/>
              <w:right w:val="single" w:sz="4" w:space="0" w:color="000000"/>
            </w:tcBorders>
          </w:tcPr>
          <w:p w14:paraId="66B4275D" w14:textId="77777777" w:rsidR="00A664DE" w:rsidRDefault="00A664DE" w:rsidP="000F3A9C">
            <w:pPr>
              <w:pStyle w:val="TableParagraph"/>
              <w:spacing w:line="276" w:lineRule="auto"/>
              <w:rPr>
                <w:rFonts w:ascii="Calibri"/>
              </w:rPr>
            </w:pPr>
            <w:r>
              <w:rPr>
                <w:rFonts w:ascii="Calibri"/>
              </w:rPr>
              <w:t>The policy is in conformity with SP10 – support for the management of town centre car parking to ensure an appropriate level of provision of long and short stay spaces.</w:t>
            </w:r>
          </w:p>
        </w:tc>
      </w:tr>
      <w:tr w:rsidR="00A664DE" w:rsidRPr="00C371A7" w14:paraId="0CE68736"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2EE74247" w14:textId="77777777" w:rsidR="00A664DE" w:rsidRDefault="00A664DE" w:rsidP="001969F3">
            <w:pPr>
              <w:pStyle w:val="TableParagraph"/>
              <w:spacing w:line="276" w:lineRule="auto"/>
              <w:rPr>
                <w:rFonts w:ascii="Calibri"/>
              </w:rPr>
            </w:pPr>
            <w:r>
              <w:rPr>
                <w:rFonts w:ascii="Calibri"/>
              </w:rPr>
              <w:t>M2: Malton Market Place</w:t>
            </w:r>
          </w:p>
        </w:tc>
        <w:tc>
          <w:tcPr>
            <w:tcW w:w="2615" w:type="dxa"/>
            <w:tcBorders>
              <w:top w:val="single" w:sz="4" w:space="0" w:color="000000"/>
              <w:left w:val="single" w:sz="4" w:space="0" w:color="000000"/>
              <w:bottom w:val="single" w:sz="4" w:space="0" w:color="000000"/>
              <w:right w:val="single" w:sz="4" w:space="0" w:color="000000"/>
            </w:tcBorders>
          </w:tcPr>
          <w:p w14:paraId="78E65802" w14:textId="77777777" w:rsidR="00A664DE" w:rsidRDefault="00A664DE" w:rsidP="001969F3">
            <w:pPr>
              <w:pStyle w:val="TableParagraph"/>
              <w:spacing w:line="276" w:lineRule="auto"/>
              <w:ind w:right="4"/>
              <w:rPr>
                <w:rFonts w:ascii="Calibri" w:eastAsia="Calibri" w:hAnsi="Calibri" w:cs="Calibri"/>
              </w:rPr>
            </w:pPr>
            <w:r>
              <w:rPr>
                <w:rFonts w:ascii="Calibri" w:eastAsia="Calibri" w:hAnsi="Calibri" w:cs="Calibri"/>
              </w:rPr>
              <w:t>LPS: SP10</w:t>
            </w:r>
          </w:p>
        </w:tc>
        <w:tc>
          <w:tcPr>
            <w:tcW w:w="4961" w:type="dxa"/>
            <w:tcBorders>
              <w:top w:val="single" w:sz="4" w:space="0" w:color="000000"/>
              <w:left w:val="single" w:sz="4" w:space="0" w:color="000000"/>
              <w:bottom w:val="single" w:sz="4" w:space="0" w:color="000000"/>
              <w:right w:val="single" w:sz="4" w:space="0" w:color="000000"/>
            </w:tcBorders>
          </w:tcPr>
          <w:p w14:paraId="37CB4A1A" w14:textId="77777777" w:rsidR="00A664DE" w:rsidRDefault="00A664DE" w:rsidP="000F3A9C">
            <w:pPr>
              <w:pStyle w:val="TableParagraph"/>
              <w:spacing w:line="276" w:lineRule="auto"/>
              <w:rPr>
                <w:rFonts w:ascii="Calibri"/>
              </w:rPr>
            </w:pPr>
            <w:r>
              <w:rPr>
                <w:rFonts w:ascii="Calibri"/>
              </w:rPr>
              <w:t>The policy is in conformity with SP10 – support for the management of town centre car parking to ensure an appropriate level of provision of long and short stay spaces.</w:t>
            </w:r>
          </w:p>
        </w:tc>
      </w:tr>
      <w:tr w:rsidR="00A664DE" w:rsidRPr="00C371A7" w14:paraId="167DACE4" w14:textId="77777777" w:rsidTr="001969F3">
        <w:trPr>
          <w:trHeight w:val="1109"/>
        </w:trPr>
        <w:tc>
          <w:tcPr>
            <w:tcW w:w="2235" w:type="dxa"/>
            <w:tcBorders>
              <w:top w:val="single" w:sz="4" w:space="0" w:color="000000"/>
              <w:left w:val="single" w:sz="4" w:space="0" w:color="000000"/>
              <w:bottom w:val="single" w:sz="4" w:space="0" w:color="000000"/>
              <w:right w:val="single" w:sz="4" w:space="0" w:color="000000"/>
            </w:tcBorders>
          </w:tcPr>
          <w:p w14:paraId="02DDEC33" w14:textId="77777777" w:rsidR="00A664DE" w:rsidRDefault="00A664DE" w:rsidP="001969F3">
            <w:pPr>
              <w:pStyle w:val="TableParagraph"/>
              <w:spacing w:line="276" w:lineRule="auto"/>
              <w:rPr>
                <w:rFonts w:ascii="Calibri"/>
              </w:rPr>
            </w:pPr>
            <w:r>
              <w:rPr>
                <w:rFonts w:ascii="Calibri"/>
              </w:rPr>
              <w:t>N</w:t>
            </w:r>
            <w:r w:rsidR="00783CBD">
              <w:rPr>
                <w:rFonts w:ascii="Calibri"/>
              </w:rPr>
              <w:t>1</w:t>
            </w:r>
            <w:r>
              <w:rPr>
                <w:rFonts w:ascii="Calibri"/>
              </w:rPr>
              <w:t>: Land to the Rear of Commercial Street</w:t>
            </w:r>
          </w:p>
        </w:tc>
        <w:tc>
          <w:tcPr>
            <w:tcW w:w="2615" w:type="dxa"/>
            <w:tcBorders>
              <w:top w:val="single" w:sz="4" w:space="0" w:color="000000"/>
              <w:left w:val="single" w:sz="4" w:space="0" w:color="000000"/>
              <w:bottom w:val="single" w:sz="4" w:space="0" w:color="000000"/>
              <w:right w:val="single" w:sz="4" w:space="0" w:color="000000"/>
            </w:tcBorders>
          </w:tcPr>
          <w:p w14:paraId="16BB223E" w14:textId="77777777" w:rsidR="00A664DE" w:rsidRDefault="00783CBD" w:rsidP="001969F3">
            <w:pPr>
              <w:pStyle w:val="TableParagraph"/>
              <w:spacing w:line="276" w:lineRule="auto"/>
              <w:ind w:right="4"/>
              <w:rPr>
                <w:rFonts w:ascii="Calibri" w:eastAsia="Calibri" w:hAnsi="Calibri" w:cs="Calibri"/>
              </w:rPr>
            </w:pPr>
            <w:r>
              <w:rPr>
                <w:rFonts w:ascii="Calibri" w:eastAsia="Calibri" w:hAnsi="Calibri" w:cs="Calibri"/>
              </w:rPr>
              <w:t>LPS: SP6, SP7, SP14, SP17</w:t>
            </w:r>
          </w:p>
        </w:tc>
        <w:tc>
          <w:tcPr>
            <w:tcW w:w="4961" w:type="dxa"/>
            <w:tcBorders>
              <w:top w:val="single" w:sz="4" w:space="0" w:color="000000"/>
              <w:left w:val="single" w:sz="4" w:space="0" w:color="000000"/>
              <w:bottom w:val="single" w:sz="4" w:space="0" w:color="000000"/>
              <w:right w:val="single" w:sz="4" w:space="0" w:color="000000"/>
            </w:tcBorders>
          </w:tcPr>
          <w:p w14:paraId="241D6378" w14:textId="77777777" w:rsidR="00A664DE" w:rsidRDefault="00783CBD" w:rsidP="00783CBD">
            <w:pPr>
              <w:pStyle w:val="TableParagraph"/>
              <w:spacing w:line="276" w:lineRule="auto"/>
              <w:rPr>
                <w:rFonts w:ascii="Calibri"/>
              </w:rPr>
            </w:pPr>
            <w:r>
              <w:rPr>
                <w:rFonts w:ascii="Calibri"/>
              </w:rPr>
              <w:t>The policy support for retail and light industry is in conformity with the distribution provisions of SP6; and SP7 (town centres and retail). It is also in conformity with SP17 (flood risk) and SP14 (protection of the River Derwent SAC).</w:t>
            </w:r>
          </w:p>
        </w:tc>
      </w:tr>
    </w:tbl>
    <w:p w14:paraId="6E5E6671" w14:textId="77777777" w:rsidR="00E16934" w:rsidRDefault="00E16934" w:rsidP="00E16934">
      <w:pPr>
        <w:spacing w:before="8"/>
        <w:rPr>
          <w:rFonts w:ascii="Calibri" w:eastAsia="Calibri" w:hAnsi="Calibri" w:cs="Calibri"/>
          <w:b/>
          <w:bCs/>
          <w:sz w:val="6"/>
          <w:szCs w:val="6"/>
        </w:rPr>
      </w:pPr>
    </w:p>
    <w:p w14:paraId="55560C67" w14:textId="77777777" w:rsidR="00E16934" w:rsidRPr="00AB40F5" w:rsidRDefault="00E16934" w:rsidP="00AB40F5">
      <w:pPr>
        <w:spacing w:line="360" w:lineRule="auto"/>
        <w:rPr>
          <w:rFonts w:ascii="Calibri" w:eastAsia="Calibri" w:hAnsi="Calibri" w:cs="Calibri"/>
          <w:b/>
          <w:bCs/>
        </w:rPr>
      </w:pPr>
      <w:r w:rsidRPr="00AB40F5">
        <w:rPr>
          <w:rFonts w:ascii="Calibri"/>
        </w:rPr>
        <w:t xml:space="preserve">In conclusion, it can be seen that all of the policies of the Neighbourhood Plan are clearly in general conformity with the strategic policies of the development plan as they relate to its policies. </w:t>
      </w:r>
      <w:r w:rsidRPr="00AB40F5">
        <w:rPr>
          <w:rFonts w:ascii="Calibri" w:eastAsia="Calibri" w:hAnsi="Calibri" w:cs="Calibri"/>
          <w:b/>
          <w:bCs/>
        </w:rPr>
        <w:br w:type="page"/>
      </w:r>
    </w:p>
    <w:p w14:paraId="6126AFF8" w14:textId="77777777" w:rsidR="00E16934" w:rsidRDefault="00E16934" w:rsidP="00E16934">
      <w:pPr>
        <w:rPr>
          <w:rFonts w:ascii="Calibri" w:eastAsia="Calibri" w:hAnsi="Calibri" w:cs="Calibri"/>
          <w:b/>
          <w:bCs/>
          <w:sz w:val="20"/>
          <w:szCs w:val="20"/>
        </w:rPr>
      </w:pPr>
    </w:p>
    <w:p w14:paraId="2439B428" w14:textId="77777777" w:rsidR="00E16934" w:rsidRPr="00683574" w:rsidRDefault="00E16934" w:rsidP="00E16934">
      <w:pPr>
        <w:tabs>
          <w:tab w:val="left" w:pos="1294"/>
        </w:tabs>
        <w:spacing w:before="182"/>
        <w:ind w:right="506"/>
        <w:rPr>
          <w:rFonts w:ascii="Calibri" w:eastAsia="Calibri" w:hAnsi="Calibri" w:cs="Calibri"/>
          <w:sz w:val="24"/>
          <w:szCs w:val="24"/>
        </w:rPr>
      </w:pPr>
      <w:r w:rsidRPr="00683574">
        <w:rPr>
          <w:rFonts w:ascii="Calibri"/>
          <w:b/>
          <w:sz w:val="24"/>
        </w:rPr>
        <w:t>5.</w:t>
      </w:r>
      <w:r>
        <w:rPr>
          <w:rFonts w:ascii="Calibri"/>
          <w:b/>
          <w:sz w:val="24"/>
        </w:rPr>
        <w:t xml:space="preserve"> </w:t>
      </w:r>
      <w:r w:rsidRPr="00683574">
        <w:rPr>
          <w:rFonts w:ascii="Calibri"/>
          <w:b/>
          <w:sz w:val="24"/>
        </w:rPr>
        <w:t>Contribution to Achieving Sustainable</w:t>
      </w:r>
      <w:r w:rsidRPr="00683574">
        <w:rPr>
          <w:rFonts w:ascii="Calibri"/>
          <w:b/>
          <w:spacing w:val="-6"/>
          <w:sz w:val="24"/>
        </w:rPr>
        <w:t xml:space="preserve"> </w:t>
      </w:r>
      <w:r w:rsidRPr="00683574">
        <w:rPr>
          <w:rFonts w:ascii="Calibri"/>
          <w:b/>
          <w:sz w:val="24"/>
        </w:rPr>
        <w:t>Development</w:t>
      </w:r>
    </w:p>
    <w:p w14:paraId="54C12E0F" w14:textId="77777777" w:rsidR="00E16934" w:rsidRDefault="00E16934" w:rsidP="00E16934">
      <w:pPr>
        <w:spacing w:before="5"/>
        <w:rPr>
          <w:rFonts w:ascii="Calibri" w:eastAsia="Calibri" w:hAnsi="Calibri" w:cs="Calibri"/>
          <w:b/>
          <w:bCs/>
          <w:sz w:val="19"/>
          <w:szCs w:val="19"/>
        </w:rPr>
      </w:pPr>
    </w:p>
    <w:p w14:paraId="1210D2E3" w14:textId="11DA54C5" w:rsidR="00E16934" w:rsidRPr="00A22B98" w:rsidRDefault="00E16934" w:rsidP="00476F76">
      <w:pPr>
        <w:tabs>
          <w:tab w:val="left" w:pos="601"/>
        </w:tabs>
        <w:spacing w:line="360" w:lineRule="auto"/>
        <w:ind w:right="504"/>
        <w:rPr>
          <w:rFonts w:ascii="Calibri" w:eastAsia="Calibri" w:hAnsi="Calibri" w:cs="Calibri"/>
        </w:rPr>
      </w:pPr>
      <w:r>
        <w:rPr>
          <w:rFonts w:ascii="Calibri"/>
        </w:rPr>
        <w:t>Although a formal s</w:t>
      </w:r>
      <w:r w:rsidRPr="00A22B98">
        <w:rPr>
          <w:rFonts w:ascii="Calibri"/>
        </w:rPr>
        <w:t xml:space="preserve">ustainability </w:t>
      </w:r>
      <w:r>
        <w:rPr>
          <w:rFonts w:ascii="Calibri"/>
        </w:rPr>
        <w:t>a</w:t>
      </w:r>
      <w:r w:rsidRPr="00A22B98">
        <w:rPr>
          <w:rFonts w:ascii="Calibri"/>
        </w:rPr>
        <w:t>ppraisal is not a requirement for a Neighbourhood</w:t>
      </w:r>
      <w:r w:rsidR="005D0BCC">
        <w:rPr>
          <w:rFonts w:ascii="Calibri"/>
          <w:spacing w:val="-31"/>
        </w:rPr>
        <w:t xml:space="preserve"> </w:t>
      </w:r>
      <w:r w:rsidRPr="00A22B98">
        <w:rPr>
          <w:rFonts w:ascii="Calibri"/>
        </w:rPr>
        <w:t>Plan</w:t>
      </w:r>
      <w:r>
        <w:rPr>
          <w:rFonts w:ascii="Calibri"/>
        </w:rPr>
        <w:t>, an informal sustainability assessment</w:t>
      </w:r>
      <w:r w:rsidRPr="00A22B98">
        <w:rPr>
          <w:rFonts w:ascii="Calibri"/>
        </w:rPr>
        <w:t xml:space="preserve"> has </w:t>
      </w:r>
      <w:r>
        <w:rPr>
          <w:rFonts w:ascii="Calibri"/>
        </w:rPr>
        <w:t>been undertaken (</w:t>
      </w:r>
      <w:r w:rsidR="00414DB2">
        <w:rPr>
          <w:rFonts w:ascii="Calibri"/>
        </w:rPr>
        <w:t>October</w:t>
      </w:r>
      <w:r>
        <w:rPr>
          <w:rFonts w:ascii="Calibri"/>
        </w:rPr>
        <w:t xml:space="preserve"> 20</w:t>
      </w:r>
      <w:r w:rsidR="00414DB2">
        <w:rPr>
          <w:rFonts w:ascii="Calibri"/>
        </w:rPr>
        <w:t>21</w:t>
      </w:r>
      <w:r w:rsidR="00F93425">
        <w:rPr>
          <w:rFonts w:ascii="Calibri"/>
        </w:rPr>
        <w:t xml:space="preserve"> and updated June 2023</w:t>
      </w:r>
      <w:r>
        <w:rPr>
          <w:rFonts w:ascii="Calibri"/>
        </w:rPr>
        <w:t xml:space="preserve"> </w:t>
      </w:r>
      <w:r w:rsidRPr="00BE225C">
        <w:rPr>
          <w:rFonts w:ascii="Calibri"/>
        </w:rPr>
        <w:t xml:space="preserve">– see </w:t>
      </w:r>
      <w:r w:rsidR="005D0BCC" w:rsidRPr="00F93425">
        <w:rPr>
          <w:rFonts w:ascii="Calibri"/>
          <w:iCs/>
        </w:rPr>
        <w:t xml:space="preserve">Appendix </w:t>
      </w:r>
      <w:r w:rsidR="00F93425" w:rsidRPr="00F93425">
        <w:rPr>
          <w:rFonts w:ascii="Calibri"/>
          <w:iCs/>
        </w:rPr>
        <w:t>1</w:t>
      </w:r>
      <w:r w:rsidRPr="00BE225C">
        <w:rPr>
          <w:rFonts w:ascii="Calibri"/>
        </w:rPr>
        <w:t>)</w:t>
      </w:r>
      <w:r>
        <w:rPr>
          <w:rFonts w:ascii="Calibri"/>
        </w:rPr>
        <w:t xml:space="preserve"> in order to </w:t>
      </w:r>
      <w:r w:rsidRPr="00A22B98">
        <w:rPr>
          <w:rFonts w:ascii="Calibri"/>
        </w:rPr>
        <w:t xml:space="preserve">take account of the need </w:t>
      </w:r>
      <w:r>
        <w:rPr>
          <w:rFonts w:ascii="Calibri"/>
        </w:rPr>
        <w:t xml:space="preserve">for the Neighbourhood Plan </w:t>
      </w:r>
      <w:r w:rsidRPr="00A22B98">
        <w:rPr>
          <w:rFonts w:ascii="Calibri"/>
        </w:rPr>
        <w:t>to contribute to the achievement of</w:t>
      </w:r>
      <w:r w:rsidRPr="00A22B98">
        <w:rPr>
          <w:rFonts w:ascii="Calibri"/>
          <w:spacing w:val="-28"/>
        </w:rPr>
        <w:t xml:space="preserve"> </w:t>
      </w:r>
      <w:r w:rsidRPr="00A22B98">
        <w:rPr>
          <w:rFonts w:ascii="Calibri"/>
        </w:rPr>
        <w:t>sustainable development.</w:t>
      </w:r>
    </w:p>
    <w:p w14:paraId="2A771559" w14:textId="77777777" w:rsidR="00E16934" w:rsidRDefault="00E16934" w:rsidP="00E16934">
      <w:pPr>
        <w:spacing w:before="1"/>
        <w:jc w:val="both"/>
        <w:rPr>
          <w:rFonts w:ascii="Calibri" w:eastAsia="Calibri" w:hAnsi="Calibri" w:cs="Calibri"/>
        </w:rPr>
      </w:pPr>
    </w:p>
    <w:p w14:paraId="357ACABA" w14:textId="3A3412F6" w:rsidR="00E16934" w:rsidRPr="00712FE6" w:rsidRDefault="00E16934" w:rsidP="00414DB2">
      <w:pPr>
        <w:tabs>
          <w:tab w:val="left" w:pos="941"/>
        </w:tabs>
        <w:spacing w:line="358" w:lineRule="auto"/>
        <w:ind w:right="734"/>
        <w:rPr>
          <w:b/>
          <w:bCs/>
          <w:highlight w:val="yellow"/>
        </w:rPr>
      </w:pPr>
      <w:r w:rsidRPr="00A22B98">
        <w:rPr>
          <w:rFonts w:ascii="Calibri"/>
        </w:rPr>
        <w:t xml:space="preserve">The </w:t>
      </w:r>
      <w:r>
        <w:rPr>
          <w:rFonts w:ascii="Calibri"/>
        </w:rPr>
        <w:t xml:space="preserve">policies of the Neighbourhood Plan are derived directly from the vision statement and </w:t>
      </w:r>
      <w:r w:rsidR="00414DB2">
        <w:rPr>
          <w:rFonts w:ascii="Calibri"/>
        </w:rPr>
        <w:t>objectives</w:t>
      </w:r>
      <w:r>
        <w:rPr>
          <w:rFonts w:ascii="Calibri"/>
        </w:rPr>
        <w:t xml:space="preserve"> of the plan which</w:t>
      </w:r>
      <w:r w:rsidRPr="00A22B98">
        <w:rPr>
          <w:rFonts w:ascii="Calibri"/>
        </w:rPr>
        <w:t xml:space="preserve"> have sustainability at their heart. </w:t>
      </w:r>
      <w:r>
        <w:rPr>
          <w:rFonts w:ascii="Calibri"/>
        </w:rPr>
        <w:t xml:space="preserve">The sustainability assessment assesses each of the plan’s </w:t>
      </w:r>
      <w:r w:rsidR="00414DB2">
        <w:rPr>
          <w:rFonts w:ascii="Calibri"/>
        </w:rPr>
        <w:t>for</w:t>
      </w:r>
      <w:r>
        <w:rPr>
          <w:rFonts w:ascii="Calibri"/>
        </w:rPr>
        <w:t>t</w:t>
      </w:r>
      <w:r w:rsidR="005D0BCC">
        <w:rPr>
          <w:rFonts w:ascii="Calibri"/>
        </w:rPr>
        <w:t xml:space="preserve">y </w:t>
      </w:r>
      <w:r w:rsidR="00F93425">
        <w:rPr>
          <w:rFonts w:ascii="Calibri"/>
        </w:rPr>
        <w:t>four</w:t>
      </w:r>
      <w:r>
        <w:rPr>
          <w:rFonts w:ascii="Calibri"/>
        </w:rPr>
        <w:t xml:space="preserve"> policies against twelve benchmark criteria derived from the plan’s </w:t>
      </w:r>
      <w:r w:rsidR="00414DB2">
        <w:rPr>
          <w:rFonts w:ascii="Calibri"/>
        </w:rPr>
        <w:t>objectives</w:t>
      </w:r>
      <w:r>
        <w:rPr>
          <w:rFonts w:ascii="Calibri"/>
        </w:rPr>
        <w:t xml:space="preserve"> and covering the three dimensions of sustainability, namely environmental, social and economic. The assessment ‘scores’ the impact of each policy against the criteria, on a scale from ‘significant positive impact’ through ‘some positive or negative impact’ or ‘no overall impact/non-applicability’ to ‘significant negative impact’. It also records uncertainty as to impact. </w:t>
      </w:r>
    </w:p>
    <w:p w14:paraId="42C021C7" w14:textId="77777777" w:rsidR="00E16934" w:rsidRPr="00712FE6" w:rsidRDefault="00E16934" w:rsidP="00CF6CD2">
      <w:pPr>
        <w:pStyle w:val="Heading3"/>
        <w:tabs>
          <w:tab w:val="left" w:pos="1373"/>
        </w:tabs>
        <w:spacing w:before="3"/>
        <w:ind w:left="1368" w:right="504" w:firstLine="0"/>
        <w:jc w:val="both"/>
        <w:rPr>
          <w:b w:val="0"/>
          <w:bCs w:val="0"/>
          <w:highlight w:val="yellow"/>
        </w:rPr>
      </w:pPr>
    </w:p>
    <w:p w14:paraId="5FDCB1D2" w14:textId="7AC83271" w:rsidR="00E16934" w:rsidRDefault="00E16934" w:rsidP="00E16934">
      <w:pPr>
        <w:tabs>
          <w:tab w:val="left" w:pos="631"/>
        </w:tabs>
        <w:spacing w:line="360" w:lineRule="auto"/>
        <w:ind w:right="506"/>
        <w:rPr>
          <w:rFonts w:ascii="Calibri" w:eastAsia="Calibri" w:hAnsi="Calibri" w:cs="Calibri"/>
        </w:rPr>
      </w:pPr>
      <w:r>
        <w:rPr>
          <w:rFonts w:ascii="Calibri" w:eastAsia="Calibri" w:hAnsi="Calibri" w:cs="Calibri"/>
        </w:rPr>
        <w:t>Table 4 below, reproduced from the sustainability assessment, summarises:</w:t>
      </w:r>
    </w:p>
    <w:p w14:paraId="309EC006" w14:textId="77777777" w:rsidR="00E16934" w:rsidRPr="00F73129" w:rsidRDefault="00E16934" w:rsidP="00E16934">
      <w:pPr>
        <w:pStyle w:val="ListParagraph"/>
        <w:numPr>
          <w:ilvl w:val="0"/>
          <w:numId w:val="3"/>
        </w:numPr>
        <w:tabs>
          <w:tab w:val="left" w:pos="631"/>
        </w:tabs>
        <w:spacing w:line="360" w:lineRule="auto"/>
        <w:ind w:right="506"/>
        <w:rPr>
          <w:rFonts w:ascii="Calibri" w:eastAsia="Calibri" w:hAnsi="Calibri" w:cs="Calibri"/>
        </w:rPr>
      </w:pPr>
      <w:r w:rsidRPr="00F73129">
        <w:rPr>
          <w:rFonts w:ascii="Calibri" w:eastAsia="Calibri" w:hAnsi="Calibri" w:cs="Calibri"/>
        </w:rPr>
        <w:t>The impact/contribution of policies as a whole in relation to the twelve individual benchmark criteria;</w:t>
      </w:r>
    </w:p>
    <w:p w14:paraId="55396DE3" w14:textId="77777777" w:rsidR="00E16934" w:rsidRPr="00F73129" w:rsidRDefault="00E16934" w:rsidP="00E16934">
      <w:pPr>
        <w:pStyle w:val="ListParagraph"/>
        <w:numPr>
          <w:ilvl w:val="0"/>
          <w:numId w:val="3"/>
        </w:numPr>
        <w:tabs>
          <w:tab w:val="left" w:pos="631"/>
        </w:tabs>
        <w:ind w:right="504"/>
        <w:rPr>
          <w:rFonts w:ascii="Calibri" w:eastAsia="Calibri" w:hAnsi="Calibri" w:cs="Calibri"/>
        </w:rPr>
      </w:pPr>
      <w:r w:rsidRPr="00F73129">
        <w:rPr>
          <w:rFonts w:ascii="Calibri" w:eastAsia="Calibri" w:hAnsi="Calibri" w:cs="Calibri"/>
        </w:rPr>
        <w:t>The impact/contribution of individual policies on sustainability/benchmark criteria as a</w:t>
      </w:r>
      <w:r>
        <w:rPr>
          <w:rFonts w:ascii="Calibri" w:eastAsia="Calibri" w:hAnsi="Calibri" w:cs="Calibri"/>
        </w:rPr>
        <w:t xml:space="preserve"> </w:t>
      </w:r>
      <w:r w:rsidRPr="00F73129">
        <w:rPr>
          <w:rFonts w:ascii="Calibri" w:eastAsia="Calibri" w:hAnsi="Calibri" w:cs="Calibri"/>
        </w:rPr>
        <w:t>whole.</w:t>
      </w:r>
    </w:p>
    <w:p w14:paraId="173970CA" w14:textId="77777777" w:rsidR="00E16934" w:rsidRDefault="00E16934" w:rsidP="00E16934">
      <w:pPr>
        <w:tabs>
          <w:tab w:val="left" w:pos="631"/>
        </w:tabs>
        <w:spacing w:line="360" w:lineRule="auto"/>
        <w:ind w:right="506"/>
        <w:rPr>
          <w:rFonts w:ascii="Calibri" w:eastAsia="Calibri" w:hAnsi="Calibri" w:cs="Calibri"/>
        </w:rPr>
      </w:pPr>
    </w:p>
    <w:p w14:paraId="11A8A843" w14:textId="77777777" w:rsidR="00E16934" w:rsidRDefault="00E16934" w:rsidP="00E16934">
      <w:pPr>
        <w:tabs>
          <w:tab w:val="left" w:pos="631"/>
        </w:tabs>
        <w:spacing w:line="360" w:lineRule="auto"/>
        <w:ind w:right="506"/>
        <w:rPr>
          <w:rFonts w:ascii="Calibri" w:eastAsia="Calibri" w:hAnsi="Calibri" w:cs="Calibri"/>
        </w:rPr>
      </w:pPr>
      <w:r w:rsidRPr="00A22B98">
        <w:rPr>
          <w:rFonts w:ascii="Calibri" w:eastAsia="Calibri" w:hAnsi="Calibri" w:cs="Calibri"/>
        </w:rPr>
        <w:t xml:space="preserve">It shows that </w:t>
      </w:r>
      <w:r>
        <w:rPr>
          <w:rFonts w:ascii="Calibri" w:eastAsia="Calibri" w:hAnsi="Calibri" w:cs="Calibri"/>
        </w:rPr>
        <w:t>there will be positive impacts overall, in terms of policies and benchmark criteria</w:t>
      </w:r>
      <w:r w:rsidR="005D0BCC">
        <w:rPr>
          <w:rFonts w:ascii="Calibri" w:eastAsia="Calibri" w:hAnsi="Calibri" w:cs="Calibri"/>
        </w:rPr>
        <w:t xml:space="preserve"> collectively</w:t>
      </w:r>
      <w:r>
        <w:rPr>
          <w:rFonts w:ascii="Calibri" w:eastAsia="Calibri" w:hAnsi="Calibri" w:cs="Calibri"/>
        </w:rPr>
        <w:t xml:space="preserve">. </w:t>
      </w:r>
    </w:p>
    <w:p w14:paraId="0E4BD2A2" w14:textId="77777777" w:rsidR="00414DB2" w:rsidRDefault="00414DB2" w:rsidP="00CF6CD2">
      <w:pPr>
        <w:tabs>
          <w:tab w:val="left" w:pos="631"/>
        </w:tabs>
        <w:spacing w:after="3"/>
        <w:ind w:right="504"/>
        <w:rPr>
          <w:rFonts w:ascii="Calibri" w:eastAsia="Calibri" w:hAnsi="Calibri" w:cs="Calibri"/>
        </w:rPr>
      </w:pPr>
    </w:p>
    <w:p w14:paraId="0DDC3E7C" w14:textId="77777777" w:rsidR="00E16934" w:rsidRPr="00712FE6" w:rsidRDefault="00E16934" w:rsidP="00E16934">
      <w:pPr>
        <w:tabs>
          <w:tab w:val="left" w:pos="631"/>
        </w:tabs>
        <w:spacing w:line="360" w:lineRule="auto"/>
        <w:ind w:right="506"/>
      </w:pPr>
      <w:r>
        <w:rPr>
          <w:rFonts w:ascii="Calibri" w:eastAsia="Calibri" w:hAnsi="Calibri" w:cs="Calibri"/>
        </w:rPr>
        <w:t>The overriding conclusion is that the policies of the Neighbourhood Plan will</w:t>
      </w:r>
      <w:r w:rsidRPr="00A22B98">
        <w:rPr>
          <w:rFonts w:ascii="Calibri" w:eastAsia="Calibri" w:hAnsi="Calibri" w:cs="Calibri"/>
        </w:rPr>
        <w:t xml:space="preserve"> make </w:t>
      </w:r>
      <w:r w:rsidR="00414DB2">
        <w:rPr>
          <w:rFonts w:ascii="Calibri" w:eastAsia="Calibri" w:hAnsi="Calibri" w:cs="Calibri"/>
        </w:rPr>
        <w:t>Malton</w:t>
      </w:r>
      <w:r w:rsidR="005D0BCC">
        <w:rPr>
          <w:rFonts w:ascii="Calibri" w:eastAsia="Calibri" w:hAnsi="Calibri" w:cs="Calibri"/>
        </w:rPr>
        <w:t xml:space="preserve"> and </w:t>
      </w:r>
      <w:r w:rsidR="00414DB2">
        <w:rPr>
          <w:rFonts w:ascii="Calibri" w:eastAsia="Calibri" w:hAnsi="Calibri" w:cs="Calibri"/>
        </w:rPr>
        <w:t>Norton</w:t>
      </w:r>
      <w:r>
        <w:rPr>
          <w:rFonts w:ascii="Calibri" w:eastAsia="Calibri" w:hAnsi="Calibri" w:cs="Calibri"/>
        </w:rPr>
        <w:t xml:space="preserve"> a</w:t>
      </w:r>
      <w:r w:rsidRPr="00A22B98">
        <w:rPr>
          <w:rFonts w:ascii="Calibri" w:eastAsia="Calibri" w:hAnsi="Calibri" w:cs="Calibri"/>
        </w:rPr>
        <w:t xml:space="preserve"> more</w:t>
      </w:r>
      <w:r w:rsidRPr="00A22B98">
        <w:rPr>
          <w:rFonts w:ascii="Calibri" w:eastAsia="Calibri" w:hAnsi="Calibri" w:cs="Calibri"/>
          <w:spacing w:val="-17"/>
        </w:rPr>
        <w:t xml:space="preserve"> </w:t>
      </w:r>
      <w:r w:rsidRPr="00A22B98">
        <w:rPr>
          <w:rFonts w:ascii="Calibri" w:eastAsia="Calibri" w:hAnsi="Calibri" w:cs="Calibri"/>
        </w:rPr>
        <w:t>sustainabl</w:t>
      </w:r>
      <w:r>
        <w:rPr>
          <w:rFonts w:ascii="Calibri" w:eastAsia="Calibri" w:hAnsi="Calibri" w:cs="Calibri"/>
        </w:rPr>
        <w:t>e area.</w:t>
      </w:r>
    </w:p>
    <w:p w14:paraId="5555E646" w14:textId="77777777" w:rsidR="00E16934" w:rsidRDefault="00E16934" w:rsidP="00E16934">
      <w:pPr>
        <w:pStyle w:val="ListParagraph"/>
        <w:tabs>
          <w:tab w:val="left" w:pos="631"/>
        </w:tabs>
        <w:spacing w:line="360" w:lineRule="auto"/>
        <w:ind w:left="220" w:right="506"/>
        <w:jc w:val="both"/>
        <w:rPr>
          <w:rFonts w:ascii="Calibri" w:eastAsia="Calibri" w:hAnsi="Calibri" w:cs="Calibri"/>
        </w:rPr>
      </w:pPr>
    </w:p>
    <w:p w14:paraId="5B6FF35B" w14:textId="77777777" w:rsidR="00E16934" w:rsidRDefault="00E16934" w:rsidP="00E16934">
      <w:pPr>
        <w:rPr>
          <w:b/>
        </w:rPr>
      </w:pPr>
      <w:r>
        <w:rPr>
          <w:b/>
        </w:rPr>
        <w:br w:type="page"/>
      </w:r>
    </w:p>
    <w:p w14:paraId="70D7C16C" w14:textId="77777777" w:rsidR="00E16934" w:rsidRDefault="00E16934" w:rsidP="00E16934">
      <w:pPr>
        <w:tabs>
          <w:tab w:val="left" w:pos="631"/>
        </w:tabs>
        <w:spacing w:line="360" w:lineRule="auto"/>
        <w:ind w:right="506"/>
        <w:jc w:val="both"/>
        <w:rPr>
          <w:b/>
        </w:rPr>
        <w:sectPr w:rsidR="00E16934">
          <w:footerReference w:type="default" r:id="rId8"/>
          <w:pgSz w:w="11910" w:h="16840"/>
          <w:pgMar w:top="660" w:right="880" w:bottom="280" w:left="620" w:header="720" w:footer="720" w:gutter="0"/>
          <w:cols w:space="720"/>
        </w:sectPr>
      </w:pPr>
    </w:p>
    <w:tbl>
      <w:tblPr>
        <w:tblStyle w:val="TableGrid"/>
        <w:tblW w:w="14786" w:type="dxa"/>
        <w:tblCellMar>
          <w:left w:w="115" w:type="dxa"/>
          <w:right w:w="115" w:type="dxa"/>
        </w:tblCellMar>
        <w:tblLook w:val="04A0" w:firstRow="1" w:lastRow="0" w:firstColumn="1" w:lastColumn="0" w:noHBand="0" w:noVBand="1"/>
      </w:tblPr>
      <w:tblGrid>
        <w:gridCol w:w="646"/>
        <w:gridCol w:w="907"/>
        <w:gridCol w:w="210"/>
        <w:gridCol w:w="580"/>
        <w:gridCol w:w="16"/>
        <w:gridCol w:w="680"/>
        <w:gridCol w:w="76"/>
        <w:gridCol w:w="593"/>
        <w:gridCol w:w="180"/>
        <w:gridCol w:w="501"/>
        <w:gridCol w:w="283"/>
        <w:gridCol w:w="395"/>
        <w:gridCol w:w="390"/>
        <w:gridCol w:w="287"/>
        <w:gridCol w:w="491"/>
        <w:gridCol w:w="179"/>
        <w:gridCol w:w="627"/>
        <w:gridCol w:w="59"/>
        <w:gridCol w:w="684"/>
        <w:gridCol w:w="33"/>
        <w:gridCol w:w="629"/>
        <w:gridCol w:w="6"/>
        <w:gridCol w:w="615"/>
        <w:gridCol w:w="59"/>
        <w:gridCol w:w="555"/>
        <w:gridCol w:w="112"/>
        <w:gridCol w:w="502"/>
        <w:gridCol w:w="165"/>
        <w:gridCol w:w="449"/>
        <w:gridCol w:w="218"/>
        <w:gridCol w:w="384"/>
        <w:gridCol w:w="220"/>
        <w:gridCol w:w="384"/>
        <w:gridCol w:w="281"/>
        <w:gridCol w:w="365"/>
        <w:gridCol w:w="293"/>
        <w:gridCol w:w="580"/>
        <w:gridCol w:w="16"/>
        <w:gridCol w:w="1136"/>
      </w:tblGrid>
      <w:tr w:rsidR="008056E7" w:rsidRPr="00781DD3" w14:paraId="1121D4EB" w14:textId="77777777" w:rsidTr="00157AED">
        <w:tc>
          <w:tcPr>
            <w:tcW w:w="646" w:type="dxa"/>
          </w:tcPr>
          <w:p w14:paraId="2CD7949A" w14:textId="77777777" w:rsidR="008056E7" w:rsidRPr="00B8223A" w:rsidRDefault="008056E7" w:rsidP="00157AED">
            <w:pPr>
              <w:jc w:val="center"/>
              <w:rPr>
                <w:rFonts w:cstheme="minorHAnsi"/>
                <w:sz w:val="19"/>
                <w:szCs w:val="19"/>
              </w:rPr>
            </w:pPr>
          </w:p>
        </w:tc>
        <w:tc>
          <w:tcPr>
            <w:tcW w:w="14140" w:type="dxa"/>
            <w:gridSpan w:val="38"/>
          </w:tcPr>
          <w:p w14:paraId="656C91CA" w14:textId="77777777" w:rsidR="008056E7" w:rsidRPr="00B8223A" w:rsidRDefault="008056E7" w:rsidP="00157AED">
            <w:pPr>
              <w:jc w:val="center"/>
              <w:rPr>
                <w:rFonts w:cstheme="minorHAnsi"/>
                <w:sz w:val="19"/>
                <w:szCs w:val="19"/>
              </w:rPr>
            </w:pPr>
            <w:r w:rsidRPr="00B8223A">
              <w:rPr>
                <w:rFonts w:cstheme="minorHAnsi"/>
                <w:sz w:val="19"/>
                <w:szCs w:val="19"/>
              </w:rPr>
              <w:t>NEIGHBOURHOOD PLAN POLICY NUMBERS</w:t>
            </w:r>
          </w:p>
        </w:tc>
      </w:tr>
      <w:tr w:rsidR="008056E7" w:rsidRPr="00781DD3" w14:paraId="790D2FEA" w14:textId="77777777" w:rsidTr="00157AED">
        <w:tc>
          <w:tcPr>
            <w:tcW w:w="1553" w:type="dxa"/>
            <w:gridSpan w:val="2"/>
          </w:tcPr>
          <w:p w14:paraId="59F1E960" w14:textId="77777777" w:rsidR="008056E7" w:rsidRPr="00B8223A" w:rsidRDefault="008056E7" w:rsidP="00157AED">
            <w:pPr>
              <w:rPr>
                <w:rFonts w:cstheme="minorHAnsi"/>
                <w:sz w:val="19"/>
                <w:szCs w:val="19"/>
              </w:rPr>
            </w:pPr>
            <w:r w:rsidRPr="00B8223A">
              <w:rPr>
                <w:rFonts w:cstheme="minorHAnsi"/>
                <w:sz w:val="19"/>
                <w:szCs w:val="19"/>
              </w:rPr>
              <w:t>BENCHMARK CRITERION</w:t>
            </w:r>
          </w:p>
        </w:tc>
        <w:tc>
          <w:tcPr>
            <w:tcW w:w="790" w:type="dxa"/>
            <w:gridSpan w:val="2"/>
          </w:tcPr>
          <w:p w14:paraId="3092F5F2" w14:textId="77777777" w:rsidR="008056E7" w:rsidRPr="00B8223A" w:rsidRDefault="008056E7" w:rsidP="00157AED">
            <w:pPr>
              <w:rPr>
                <w:rFonts w:cstheme="minorHAnsi"/>
                <w:sz w:val="19"/>
                <w:szCs w:val="19"/>
              </w:rPr>
            </w:pPr>
            <w:r>
              <w:rPr>
                <w:rFonts w:cstheme="minorHAnsi"/>
                <w:sz w:val="19"/>
                <w:szCs w:val="19"/>
              </w:rPr>
              <w:t>TM</w:t>
            </w:r>
            <w:r w:rsidRPr="00B8223A">
              <w:rPr>
                <w:rFonts w:cstheme="minorHAnsi"/>
                <w:sz w:val="19"/>
                <w:szCs w:val="19"/>
              </w:rPr>
              <w:t>1</w:t>
            </w:r>
          </w:p>
        </w:tc>
        <w:tc>
          <w:tcPr>
            <w:tcW w:w="772" w:type="dxa"/>
            <w:gridSpan w:val="3"/>
          </w:tcPr>
          <w:p w14:paraId="10F2183D" w14:textId="77777777" w:rsidR="008056E7" w:rsidRPr="00781DD3" w:rsidRDefault="008056E7" w:rsidP="00157AED">
            <w:pPr>
              <w:rPr>
                <w:rFonts w:cstheme="minorHAnsi"/>
                <w:sz w:val="20"/>
                <w:szCs w:val="20"/>
              </w:rPr>
            </w:pPr>
            <w:r>
              <w:rPr>
                <w:rFonts w:cstheme="minorHAnsi"/>
                <w:sz w:val="20"/>
                <w:szCs w:val="20"/>
              </w:rPr>
              <w:t>TM2</w:t>
            </w:r>
          </w:p>
        </w:tc>
        <w:tc>
          <w:tcPr>
            <w:tcW w:w="773" w:type="dxa"/>
            <w:gridSpan w:val="2"/>
          </w:tcPr>
          <w:p w14:paraId="32988F0A" w14:textId="77777777" w:rsidR="008056E7" w:rsidRPr="00781DD3" w:rsidRDefault="008056E7" w:rsidP="00157AED">
            <w:pPr>
              <w:rPr>
                <w:rFonts w:cstheme="minorHAnsi"/>
                <w:sz w:val="20"/>
                <w:szCs w:val="20"/>
              </w:rPr>
            </w:pPr>
            <w:r>
              <w:rPr>
                <w:rFonts w:cstheme="minorHAnsi"/>
                <w:sz w:val="20"/>
                <w:szCs w:val="20"/>
              </w:rPr>
              <w:t>TM3</w:t>
            </w:r>
          </w:p>
        </w:tc>
        <w:tc>
          <w:tcPr>
            <w:tcW w:w="784" w:type="dxa"/>
            <w:gridSpan w:val="2"/>
          </w:tcPr>
          <w:p w14:paraId="21B432EC" w14:textId="77777777" w:rsidR="008056E7" w:rsidRPr="00781DD3" w:rsidRDefault="008056E7" w:rsidP="00157AED">
            <w:pPr>
              <w:rPr>
                <w:rFonts w:cstheme="minorHAnsi"/>
                <w:sz w:val="20"/>
                <w:szCs w:val="20"/>
              </w:rPr>
            </w:pPr>
            <w:r>
              <w:rPr>
                <w:rFonts w:cstheme="minorHAnsi"/>
                <w:sz w:val="20"/>
                <w:szCs w:val="20"/>
              </w:rPr>
              <w:t>TM4</w:t>
            </w:r>
          </w:p>
        </w:tc>
        <w:tc>
          <w:tcPr>
            <w:tcW w:w="785" w:type="dxa"/>
            <w:gridSpan w:val="2"/>
          </w:tcPr>
          <w:p w14:paraId="19125BBB" w14:textId="77777777" w:rsidR="008056E7" w:rsidRPr="00781DD3" w:rsidRDefault="008056E7" w:rsidP="00157AED">
            <w:pPr>
              <w:rPr>
                <w:rFonts w:cstheme="minorHAnsi"/>
                <w:sz w:val="20"/>
                <w:szCs w:val="20"/>
              </w:rPr>
            </w:pPr>
            <w:r>
              <w:rPr>
                <w:rFonts w:cstheme="minorHAnsi"/>
                <w:sz w:val="20"/>
                <w:szCs w:val="20"/>
              </w:rPr>
              <w:t>TM5</w:t>
            </w:r>
          </w:p>
        </w:tc>
        <w:tc>
          <w:tcPr>
            <w:tcW w:w="778" w:type="dxa"/>
            <w:gridSpan w:val="2"/>
          </w:tcPr>
          <w:p w14:paraId="7055E029" w14:textId="77777777" w:rsidR="008056E7" w:rsidRPr="00781DD3" w:rsidRDefault="008056E7" w:rsidP="00157AED">
            <w:pPr>
              <w:rPr>
                <w:rFonts w:cstheme="minorHAnsi"/>
                <w:sz w:val="20"/>
                <w:szCs w:val="20"/>
              </w:rPr>
            </w:pPr>
            <w:r>
              <w:rPr>
                <w:rFonts w:cstheme="minorHAnsi"/>
                <w:sz w:val="20"/>
                <w:szCs w:val="20"/>
              </w:rPr>
              <w:t>TM6</w:t>
            </w:r>
          </w:p>
        </w:tc>
        <w:tc>
          <w:tcPr>
            <w:tcW w:w="806" w:type="dxa"/>
            <w:gridSpan w:val="2"/>
          </w:tcPr>
          <w:p w14:paraId="29856CD2" w14:textId="77777777" w:rsidR="008056E7" w:rsidRPr="00781DD3" w:rsidRDefault="008056E7" w:rsidP="00157AED">
            <w:pPr>
              <w:rPr>
                <w:rFonts w:cstheme="minorHAnsi"/>
                <w:sz w:val="20"/>
                <w:szCs w:val="20"/>
              </w:rPr>
            </w:pPr>
            <w:r>
              <w:rPr>
                <w:rFonts w:cstheme="minorHAnsi"/>
                <w:sz w:val="20"/>
                <w:szCs w:val="20"/>
              </w:rPr>
              <w:t>TM7</w:t>
            </w:r>
          </w:p>
        </w:tc>
        <w:tc>
          <w:tcPr>
            <w:tcW w:w="776" w:type="dxa"/>
            <w:gridSpan w:val="3"/>
          </w:tcPr>
          <w:p w14:paraId="7EAC8BBA" w14:textId="77777777" w:rsidR="008056E7" w:rsidRPr="00781DD3" w:rsidRDefault="008056E7" w:rsidP="00157AED">
            <w:pPr>
              <w:rPr>
                <w:rFonts w:cstheme="minorHAnsi"/>
                <w:sz w:val="20"/>
                <w:szCs w:val="20"/>
              </w:rPr>
            </w:pPr>
            <w:r>
              <w:rPr>
                <w:rFonts w:cstheme="minorHAnsi"/>
                <w:sz w:val="20"/>
                <w:szCs w:val="20"/>
              </w:rPr>
              <w:t>TM8</w:t>
            </w:r>
          </w:p>
        </w:tc>
        <w:tc>
          <w:tcPr>
            <w:tcW w:w="629" w:type="dxa"/>
          </w:tcPr>
          <w:p w14:paraId="3C795DCD" w14:textId="77777777" w:rsidR="008056E7" w:rsidRPr="00781DD3" w:rsidRDefault="008056E7" w:rsidP="00157AED">
            <w:pPr>
              <w:rPr>
                <w:rFonts w:cstheme="minorHAnsi"/>
                <w:sz w:val="20"/>
                <w:szCs w:val="20"/>
              </w:rPr>
            </w:pPr>
            <w:r>
              <w:rPr>
                <w:rFonts w:cstheme="minorHAnsi"/>
                <w:sz w:val="20"/>
                <w:szCs w:val="20"/>
              </w:rPr>
              <w:t>RC1</w:t>
            </w:r>
          </w:p>
        </w:tc>
        <w:tc>
          <w:tcPr>
            <w:tcW w:w="621" w:type="dxa"/>
            <w:gridSpan w:val="2"/>
          </w:tcPr>
          <w:p w14:paraId="1710456F" w14:textId="77777777" w:rsidR="008056E7" w:rsidRPr="00781DD3" w:rsidRDefault="008056E7" w:rsidP="00157AED">
            <w:pPr>
              <w:rPr>
                <w:rFonts w:cstheme="minorHAnsi"/>
                <w:sz w:val="20"/>
                <w:szCs w:val="20"/>
              </w:rPr>
            </w:pPr>
            <w:r>
              <w:rPr>
                <w:rFonts w:cstheme="minorHAnsi"/>
                <w:sz w:val="20"/>
                <w:szCs w:val="20"/>
              </w:rPr>
              <w:t>RC2</w:t>
            </w:r>
          </w:p>
        </w:tc>
        <w:tc>
          <w:tcPr>
            <w:tcW w:w="614" w:type="dxa"/>
            <w:gridSpan w:val="2"/>
          </w:tcPr>
          <w:p w14:paraId="6644837F" w14:textId="77777777" w:rsidR="008056E7" w:rsidRPr="00781DD3" w:rsidRDefault="008056E7" w:rsidP="00157AED">
            <w:pPr>
              <w:rPr>
                <w:rFonts w:cstheme="minorHAnsi"/>
                <w:sz w:val="20"/>
                <w:szCs w:val="20"/>
              </w:rPr>
            </w:pPr>
            <w:r>
              <w:rPr>
                <w:rFonts w:cstheme="minorHAnsi"/>
                <w:sz w:val="20"/>
                <w:szCs w:val="20"/>
              </w:rPr>
              <w:t>E1</w:t>
            </w:r>
          </w:p>
        </w:tc>
        <w:tc>
          <w:tcPr>
            <w:tcW w:w="614" w:type="dxa"/>
            <w:gridSpan w:val="2"/>
          </w:tcPr>
          <w:p w14:paraId="6D75869C" w14:textId="77777777" w:rsidR="008056E7" w:rsidRPr="00781DD3" w:rsidRDefault="008056E7" w:rsidP="00157AED">
            <w:pPr>
              <w:rPr>
                <w:rFonts w:cstheme="minorHAnsi"/>
                <w:sz w:val="20"/>
                <w:szCs w:val="20"/>
              </w:rPr>
            </w:pPr>
            <w:r>
              <w:rPr>
                <w:rFonts w:cstheme="minorHAnsi"/>
                <w:sz w:val="20"/>
                <w:szCs w:val="20"/>
              </w:rPr>
              <w:t>E2</w:t>
            </w:r>
          </w:p>
        </w:tc>
        <w:tc>
          <w:tcPr>
            <w:tcW w:w="614" w:type="dxa"/>
            <w:gridSpan w:val="2"/>
          </w:tcPr>
          <w:p w14:paraId="50BA08F4" w14:textId="77777777" w:rsidR="008056E7" w:rsidRPr="00781DD3" w:rsidRDefault="008056E7" w:rsidP="00157AED">
            <w:pPr>
              <w:rPr>
                <w:rFonts w:cstheme="minorHAnsi"/>
                <w:sz w:val="20"/>
                <w:szCs w:val="20"/>
              </w:rPr>
            </w:pPr>
            <w:r>
              <w:rPr>
                <w:rFonts w:cstheme="minorHAnsi"/>
                <w:sz w:val="20"/>
                <w:szCs w:val="20"/>
              </w:rPr>
              <w:t>E3</w:t>
            </w:r>
          </w:p>
        </w:tc>
        <w:tc>
          <w:tcPr>
            <w:tcW w:w="602" w:type="dxa"/>
            <w:gridSpan w:val="2"/>
          </w:tcPr>
          <w:p w14:paraId="0BF66344" w14:textId="77777777" w:rsidR="008056E7" w:rsidRPr="00781DD3" w:rsidRDefault="008056E7" w:rsidP="00157AED">
            <w:pPr>
              <w:rPr>
                <w:rFonts w:cstheme="minorHAnsi"/>
                <w:sz w:val="20"/>
                <w:szCs w:val="20"/>
              </w:rPr>
            </w:pPr>
            <w:r>
              <w:rPr>
                <w:rFonts w:cstheme="minorHAnsi"/>
                <w:sz w:val="20"/>
                <w:szCs w:val="20"/>
              </w:rPr>
              <w:t>E4</w:t>
            </w:r>
          </w:p>
        </w:tc>
        <w:tc>
          <w:tcPr>
            <w:tcW w:w="604" w:type="dxa"/>
            <w:gridSpan w:val="2"/>
          </w:tcPr>
          <w:p w14:paraId="064AED64" w14:textId="77777777" w:rsidR="008056E7" w:rsidRDefault="008056E7" w:rsidP="00157AED">
            <w:pPr>
              <w:rPr>
                <w:rFonts w:cstheme="minorHAnsi"/>
                <w:sz w:val="20"/>
                <w:szCs w:val="20"/>
              </w:rPr>
            </w:pPr>
            <w:r>
              <w:rPr>
                <w:rFonts w:cstheme="minorHAnsi"/>
                <w:sz w:val="20"/>
                <w:szCs w:val="20"/>
              </w:rPr>
              <w:t>E5</w:t>
            </w:r>
          </w:p>
        </w:tc>
        <w:tc>
          <w:tcPr>
            <w:tcW w:w="646" w:type="dxa"/>
            <w:gridSpan w:val="2"/>
          </w:tcPr>
          <w:p w14:paraId="0381C5F6" w14:textId="77777777" w:rsidR="008056E7" w:rsidRPr="00781DD3" w:rsidRDefault="008056E7" w:rsidP="00157AED">
            <w:pPr>
              <w:rPr>
                <w:rFonts w:cstheme="minorHAnsi"/>
                <w:sz w:val="20"/>
                <w:szCs w:val="20"/>
              </w:rPr>
            </w:pPr>
            <w:r>
              <w:rPr>
                <w:rFonts w:cstheme="minorHAnsi"/>
                <w:sz w:val="20"/>
                <w:szCs w:val="20"/>
              </w:rPr>
              <w:t>E6</w:t>
            </w:r>
          </w:p>
        </w:tc>
        <w:tc>
          <w:tcPr>
            <w:tcW w:w="889" w:type="dxa"/>
            <w:gridSpan w:val="3"/>
          </w:tcPr>
          <w:p w14:paraId="24941D6D" w14:textId="77777777" w:rsidR="008056E7" w:rsidRPr="00781DD3" w:rsidRDefault="008056E7" w:rsidP="00157AED">
            <w:pPr>
              <w:rPr>
                <w:rFonts w:cstheme="minorHAnsi"/>
                <w:sz w:val="20"/>
                <w:szCs w:val="20"/>
              </w:rPr>
            </w:pPr>
            <w:r>
              <w:rPr>
                <w:rFonts w:cstheme="minorHAnsi"/>
                <w:sz w:val="20"/>
                <w:szCs w:val="20"/>
              </w:rPr>
              <w:t>E7</w:t>
            </w:r>
          </w:p>
        </w:tc>
        <w:tc>
          <w:tcPr>
            <w:tcW w:w="1136" w:type="dxa"/>
          </w:tcPr>
          <w:p w14:paraId="613994C5" w14:textId="77777777" w:rsidR="008056E7" w:rsidRPr="00781DD3" w:rsidRDefault="008056E7" w:rsidP="00157AED">
            <w:pPr>
              <w:rPr>
                <w:rFonts w:cstheme="minorHAnsi"/>
                <w:sz w:val="20"/>
                <w:szCs w:val="20"/>
              </w:rPr>
            </w:pPr>
            <w:r>
              <w:rPr>
                <w:rFonts w:cstheme="minorHAnsi"/>
                <w:sz w:val="20"/>
                <w:szCs w:val="20"/>
              </w:rPr>
              <w:t>SUMMARY IMPACT 1</w:t>
            </w:r>
          </w:p>
        </w:tc>
      </w:tr>
      <w:tr w:rsidR="008056E7" w:rsidRPr="00781DD3" w14:paraId="34A3EECB" w14:textId="77777777" w:rsidTr="00157AED">
        <w:tc>
          <w:tcPr>
            <w:tcW w:w="1553" w:type="dxa"/>
            <w:gridSpan w:val="2"/>
          </w:tcPr>
          <w:p w14:paraId="09F428DC" w14:textId="77777777" w:rsidR="008056E7" w:rsidRPr="00B8223A" w:rsidRDefault="008056E7" w:rsidP="00157AED">
            <w:pPr>
              <w:rPr>
                <w:rFonts w:cstheme="minorHAnsi"/>
                <w:sz w:val="19"/>
                <w:szCs w:val="19"/>
              </w:rPr>
            </w:pPr>
            <w:r w:rsidRPr="00B8223A">
              <w:rPr>
                <w:rFonts w:cstheme="minorHAnsi"/>
                <w:sz w:val="19"/>
                <w:szCs w:val="19"/>
              </w:rPr>
              <w:t>Biodiversity</w:t>
            </w:r>
          </w:p>
        </w:tc>
        <w:tc>
          <w:tcPr>
            <w:tcW w:w="790" w:type="dxa"/>
            <w:gridSpan w:val="2"/>
          </w:tcPr>
          <w:p w14:paraId="76D03558" w14:textId="77777777" w:rsidR="008056E7" w:rsidRPr="00B8223A" w:rsidRDefault="008056E7" w:rsidP="00157AED">
            <w:pPr>
              <w:rPr>
                <w:rFonts w:cstheme="minorHAnsi"/>
                <w:sz w:val="19"/>
                <w:szCs w:val="19"/>
              </w:rPr>
            </w:pPr>
            <w:r>
              <w:rPr>
                <w:rFonts w:cstheme="minorHAnsi"/>
                <w:sz w:val="19"/>
                <w:szCs w:val="19"/>
              </w:rPr>
              <w:t>+?</w:t>
            </w:r>
          </w:p>
        </w:tc>
        <w:tc>
          <w:tcPr>
            <w:tcW w:w="772" w:type="dxa"/>
            <w:gridSpan w:val="3"/>
          </w:tcPr>
          <w:p w14:paraId="2C9B5E5E"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5F7FF71E"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4B3811DD"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41122E91"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71913E00" w14:textId="77777777" w:rsidR="008056E7" w:rsidRPr="00781DD3" w:rsidRDefault="008056E7" w:rsidP="00157AED">
            <w:pPr>
              <w:rPr>
                <w:rFonts w:cstheme="minorHAnsi"/>
                <w:sz w:val="20"/>
                <w:szCs w:val="20"/>
              </w:rPr>
            </w:pPr>
            <w:r>
              <w:rPr>
                <w:rFonts w:cstheme="minorHAnsi"/>
                <w:sz w:val="20"/>
                <w:szCs w:val="20"/>
              </w:rPr>
              <w:t>+/-?</w:t>
            </w:r>
          </w:p>
        </w:tc>
        <w:tc>
          <w:tcPr>
            <w:tcW w:w="806" w:type="dxa"/>
            <w:gridSpan w:val="2"/>
          </w:tcPr>
          <w:p w14:paraId="6C047138"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01786EDA" w14:textId="77777777" w:rsidR="008056E7" w:rsidRPr="00781DD3" w:rsidRDefault="008056E7" w:rsidP="00157AED">
            <w:pPr>
              <w:rPr>
                <w:rFonts w:cstheme="minorHAnsi"/>
                <w:sz w:val="20"/>
                <w:szCs w:val="20"/>
              </w:rPr>
            </w:pPr>
            <w:r>
              <w:rPr>
                <w:rFonts w:cstheme="minorHAnsi"/>
                <w:sz w:val="20"/>
                <w:szCs w:val="20"/>
              </w:rPr>
              <w:t>0</w:t>
            </w:r>
          </w:p>
        </w:tc>
        <w:tc>
          <w:tcPr>
            <w:tcW w:w="629" w:type="dxa"/>
          </w:tcPr>
          <w:p w14:paraId="04415E44"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5ACA0B9A"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142C016D"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773F6B17"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56FC4FE9" w14:textId="77777777" w:rsidR="008056E7" w:rsidRPr="00781DD3" w:rsidRDefault="008056E7" w:rsidP="00157AED">
            <w:pPr>
              <w:rPr>
                <w:rFonts w:cstheme="minorHAnsi"/>
                <w:sz w:val="20"/>
                <w:szCs w:val="20"/>
              </w:rPr>
            </w:pPr>
            <w:r>
              <w:rPr>
                <w:rFonts w:cstheme="minorHAnsi"/>
                <w:sz w:val="20"/>
                <w:szCs w:val="20"/>
              </w:rPr>
              <w:t>+</w:t>
            </w:r>
          </w:p>
        </w:tc>
        <w:tc>
          <w:tcPr>
            <w:tcW w:w="602" w:type="dxa"/>
            <w:gridSpan w:val="2"/>
          </w:tcPr>
          <w:p w14:paraId="28926F8B" w14:textId="77777777" w:rsidR="008056E7" w:rsidRPr="00781DD3" w:rsidRDefault="008056E7" w:rsidP="00157AED">
            <w:pPr>
              <w:rPr>
                <w:rFonts w:cstheme="minorHAnsi"/>
                <w:sz w:val="20"/>
                <w:szCs w:val="20"/>
              </w:rPr>
            </w:pPr>
            <w:r>
              <w:rPr>
                <w:rFonts w:cstheme="minorHAnsi"/>
                <w:sz w:val="20"/>
                <w:szCs w:val="20"/>
              </w:rPr>
              <w:t>+</w:t>
            </w:r>
          </w:p>
        </w:tc>
        <w:tc>
          <w:tcPr>
            <w:tcW w:w="604" w:type="dxa"/>
            <w:gridSpan w:val="2"/>
          </w:tcPr>
          <w:p w14:paraId="14CDEF6E" w14:textId="77777777" w:rsidR="008056E7" w:rsidRDefault="008056E7" w:rsidP="00157AED">
            <w:pPr>
              <w:rPr>
                <w:rFonts w:cstheme="minorHAnsi"/>
                <w:sz w:val="20"/>
                <w:szCs w:val="20"/>
              </w:rPr>
            </w:pPr>
            <w:r>
              <w:rPr>
                <w:rFonts w:cstheme="minorHAnsi"/>
                <w:sz w:val="20"/>
                <w:szCs w:val="20"/>
              </w:rPr>
              <w:t>+</w:t>
            </w:r>
          </w:p>
        </w:tc>
        <w:tc>
          <w:tcPr>
            <w:tcW w:w="646" w:type="dxa"/>
            <w:gridSpan w:val="2"/>
          </w:tcPr>
          <w:p w14:paraId="3B6710D3" w14:textId="77777777" w:rsidR="008056E7" w:rsidRPr="00781DD3" w:rsidRDefault="008056E7" w:rsidP="00157AED">
            <w:pPr>
              <w:rPr>
                <w:rFonts w:cstheme="minorHAnsi"/>
                <w:sz w:val="20"/>
                <w:szCs w:val="20"/>
              </w:rPr>
            </w:pPr>
            <w:r>
              <w:rPr>
                <w:rFonts w:cstheme="minorHAnsi"/>
                <w:sz w:val="20"/>
                <w:szCs w:val="20"/>
              </w:rPr>
              <w:t>0</w:t>
            </w:r>
          </w:p>
        </w:tc>
        <w:tc>
          <w:tcPr>
            <w:tcW w:w="889" w:type="dxa"/>
            <w:gridSpan w:val="3"/>
          </w:tcPr>
          <w:p w14:paraId="7BFD3B87" w14:textId="77777777" w:rsidR="008056E7" w:rsidRPr="00781DD3" w:rsidRDefault="008056E7" w:rsidP="00157AED">
            <w:pPr>
              <w:rPr>
                <w:rFonts w:cstheme="minorHAnsi"/>
                <w:sz w:val="20"/>
                <w:szCs w:val="20"/>
              </w:rPr>
            </w:pPr>
            <w:r>
              <w:rPr>
                <w:rFonts w:cstheme="minorHAnsi"/>
                <w:sz w:val="20"/>
                <w:szCs w:val="20"/>
              </w:rPr>
              <w:t>+</w:t>
            </w:r>
          </w:p>
        </w:tc>
        <w:tc>
          <w:tcPr>
            <w:tcW w:w="1136" w:type="dxa"/>
          </w:tcPr>
          <w:p w14:paraId="3CE191D2"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6A7EBF38" w14:textId="77777777" w:rsidTr="00157AED">
        <w:tc>
          <w:tcPr>
            <w:tcW w:w="1553" w:type="dxa"/>
            <w:gridSpan w:val="2"/>
          </w:tcPr>
          <w:p w14:paraId="100CC2DB" w14:textId="77777777" w:rsidR="008056E7" w:rsidRPr="00B8223A" w:rsidRDefault="008056E7" w:rsidP="00157AED">
            <w:pPr>
              <w:rPr>
                <w:rFonts w:cstheme="minorHAnsi"/>
                <w:sz w:val="19"/>
                <w:szCs w:val="19"/>
              </w:rPr>
            </w:pPr>
            <w:r w:rsidRPr="00B8223A">
              <w:rPr>
                <w:rFonts w:cstheme="minorHAnsi"/>
                <w:sz w:val="19"/>
                <w:szCs w:val="19"/>
              </w:rPr>
              <w:t>Landscape</w:t>
            </w:r>
          </w:p>
        </w:tc>
        <w:tc>
          <w:tcPr>
            <w:tcW w:w="790" w:type="dxa"/>
            <w:gridSpan w:val="2"/>
          </w:tcPr>
          <w:p w14:paraId="549C0E9E" w14:textId="77777777" w:rsidR="008056E7" w:rsidRPr="00B8223A" w:rsidRDefault="008056E7" w:rsidP="00157AED">
            <w:pPr>
              <w:rPr>
                <w:rFonts w:cstheme="minorHAnsi"/>
                <w:sz w:val="19"/>
                <w:szCs w:val="19"/>
              </w:rPr>
            </w:pPr>
            <w:r>
              <w:rPr>
                <w:rFonts w:cstheme="minorHAnsi"/>
                <w:sz w:val="19"/>
                <w:szCs w:val="19"/>
              </w:rPr>
              <w:t>+</w:t>
            </w:r>
          </w:p>
        </w:tc>
        <w:tc>
          <w:tcPr>
            <w:tcW w:w="772" w:type="dxa"/>
            <w:gridSpan w:val="3"/>
          </w:tcPr>
          <w:p w14:paraId="01E9B30C"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7D867932"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2AE468F5"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179B37E1"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38BB610B" w14:textId="77777777" w:rsidR="008056E7" w:rsidRPr="00781DD3" w:rsidRDefault="008056E7" w:rsidP="00157AED">
            <w:pPr>
              <w:rPr>
                <w:rFonts w:cstheme="minorHAnsi"/>
                <w:sz w:val="20"/>
                <w:szCs w:val="20"/>
              </w:rPr>
            </w:pPr>
            <w:r>
              <w:rPr>
                <w:rFonts w:cstheme="minorHAnsi"/>
                <w:sz w:val="20"/>
                <w:szCs w:val="20"/>
              </w:rPr>
              <w:t>+/-?</w:t>
            </w:r>
          </w:p>
        </w:tc>
        <w:tc>
          <w:tcPr>
            <w:tcW w:w="806" w:type="dxa"/>
            <w:gridSpan w:val="2"/>
          </w:tcPr>
          <w:p w14:paraId="0786C694"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587CDE9A" w14:textId="77777777" w:rsidR="008056E7" w:rsidRPr="00781DD3" w:rsidRDefault="008056E7" w:rsidP="00157AED">
            <w:pPr>
              <w:rPr>
                <w:rFonts w:cstheme="minorHAnsi"/>
                <w:sz w:val="20"/>
                <w:szCs w:val="20"/>
              </w:rPr>
            </w:pPr>
            <w:r>
              <w:rPr>
                <w:rFonts w:cstheme="minorHAnsi"/>
                <w:sz w:val="20"/>
                <w:szCs w:val="20"/>
              </w:rPr>
              <w:t>0</w:t>
            </w:r>
          </w:p>
        </w:tc>
        <w:tc>
          <w:tcPr>
            <w:tcW w:w="629" w:type="dxa"/>
          </w:tcPr>
          <w:p w14:paraId="497494AF"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1878D624"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6EBBF160"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3B27E8F6"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0520ED3A" w14:textId="77777777" w:rsidR="008056E7" w:rsidRPr="00781DD3" w:rsidRDefault="008056E7" w:rsidP="00157AED">
            <w:pPr>
              <w:rPr>
                <w:rFonts w:cstheme="minorHAnsi"/>
                <w:sz w:val="20"/>
                <w:szCs w:val="20"/>
              </w:rPr>
            </w:pPr>
            <w:r>
              <w:rPr>
                <w:rFonts w:cstheme="minorHAnsi"/>
                <w:sz w:val="20"/>
                <w:szCs w:val="20"/>
              </w:rPr>
              <w:t>+</w:t>
            </w:r>
          </w:p>
        </w:tc>
        <w:tc>
          <w:tcPr>
            <w:tcW w:w="602" w:type="dxa"/>
            <w:gridSpan w:val="2"/>
          </w:tcPr>
          <w:p w14:paraId="5B3984F6" w14:textId="77777777" w:rsidR="008056E7" w:rsidRPr="00781DD3" w:rsidRDefault="008056E7" w:rsidP="00157AED">
            <w:pPr>
              <w:rPr>
                <w:rFonts w:cstheme="minorHAnsi"/>
                <w:sz w:val="20"/>
                <w:szCs w:val="20"/>
              </w:rPr>
            </w:pPr>
            <w:r>
              <w:rPr>
                <w:rFonts w:cstheme="minorHAnsi"/>
                <w:sz w:val="20"/>
                <w:szCs w:val="20"/>
              </w:rPr>
              <w:t>+</w:t>
            </w:r>
          </w:p>
        </w:tc>
        <w:tc>
          <w:tcPr>
            <w:tcW w:w="604" w:type="dxa"/>
            <w:gridSpan w:val="2"/>
          </w:tcPr>
          <w:p w14:paraId="48AEC8BA" w14:textId="77777777" w:rsidR="008056E7" w:rsidRDefault="008056E7" w:rsidP="00157AED">
            <w:pPr>
              <w:rPr>
                <w:rFonts w:cstheme="minorHAnsi"/>
                <w:sz w:val="20"/>
                <w:szCs w:val="20"/>
              </w:rPr>
            </w:pPr>
            <w:r>
              <w:rPr>
                <w:rFonts w:cstheme="minorHAnsi"/>
                <w:sz w:val="20"/>
                <w:szCs w:val="20"/>
              </w:rPr>
              <w:t>++</w:t>
            </w:r>
          </w:p>
        </w:tc>
        <w:tc>
          <w:tcPr>
            <w:tcW w:w="646" w:type="dxa"/>
            <w:gridSpan w:val="2"/>
          </w:tcPr>
          <w:p w14:paraId="74576EF8" w14:textId="77777777" w:rsidR="008056E7" w:rsidRPr="00781DD3" w:rsidRDefault="008056E7" w:rsidP="00157AED">
            <w:pPr>
              <w:rPr>
                <w:rFonts w:cstheme="minorHAnsi"/>
                <w:sz w:val="20"/>
                <w:szCs w:val="20"/>
              </w:rPr>
            </w:pPr>
            <w:r>
              <w:rPr>
                <w:rFonts w:cstheme="minorHAnsi"/>
                <w:sz w:val="20"/>
                <w:szCs w:val="20"/>
              </w:rPr>
              <w:t>+</w:t>
            </w:r>
          </w:p>
        </w:tc>
        <w:tc>
          <w:tcPr>
            <w:tcW w:w="889" w:type="dxa"/>
            <w:gridSpan w:val="3"/>
          </w:tcPr>
          <w:p w14:paraId="59491368" w14:textId="77777777" w:rsidR="008056E7" w:rsidRPr="00781DD3" w:rsidRDefault="008056E7" w:rsidP="00157AED">
            <w:pPr>
              <w:rPr>
                <w:rFonts w:cstheme="minorHAnsi"/>
                <w:sz w:val="20"/>
                <w:szCs w:val="20"/>
              </w:rPr>
            </w:pPr>
            <w:r>
              <w:rPr>
                <w:rFonts w:cstheme="minorHAnsi"/>
                <w:sz w:val="20"/>
                <w:szCs w:val="20"/>
              </w:rPr>
              <w:t>+?</w:t>
            </w:r>
          </w:p>
        </w:tc>
        <w:tc>
          <w:tcPr>
            <w:tcW w:w="1136" w:type="dxa"/>
          </w:tcPr>
          <w:p w14:paraId="637A6B99"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3F530339" w14:textId="77777777" w:rsidTr="00157AED">
        <w:tc>
          <w:tcPr>
            <w:tcW w:w="1553" w:type="dxa"/>
            <w:gridSpan w:val="2"/>
          </w:tcPr>
          <w:p w14:paraId="1B7AC41A" w14:textId="77777777" w:rsidR="008056E7" w:rsidRPr="00B8223A" w:rsidRDefault="008056E7" w:rsidP="00157AED">
            <w:pPr>
              <w:rPr>
                <w:rFonts w:cstheme="minorHAnsi"/>
                <w:sz w:val="19"/>
                <w:szCs w:val="19"/>
              </w:rPr>
            </w:pPr>
            <w:r w:rsidRPr="00B8223A">
              <w:rPr>
                <w:rFonts w:cstheme="minorHAnsi"/>
                <w:sz w:val="19"/>
                <w:szCs w:val="19"/>
              </w:rPr>
              <w:t>Heritage</w:t>
            </w:r>
          </w:p>
        </w:tc>
        <w:tc>
          <w:tcPr>
            <w:tcW w:w="790" w:type="dxa"/>
            <w:gridSpan w:val="2"/>
          </w:tcPr>
          <w:p w14:paraId="4FC1DD7B" w14:textId="77777777" w:rsidR="008056E7" w:rsidRPr="00B8223A" w:rsidRDefault="008056E7" w:rsidP="00157AED">
            <w:pPr>
              <w:rPr>
                <w:rFonts w:cstheme="minorHAnsi"/>
                <w:sz w:val="19"/>
                <w:szCs w:val="19"/>
              </w:rPr>
            </w:pPr>
            <w:r>
              <w:rPr>
                <w:rFonts w:cstheme="minorHAnsi"/>
                <w:sz w:val="19"/>
                <w:szCs w:val="19"/>
              </w:rPr>
              <w:t>0</w:t>
            </w:r>
          </w:p>
        </w:tc>
        <w:tc>
          <w:tcPr>
            <w:tcW w:w="772" w:type="dxa"/>
            <w:gridSpan w:val="3"/>
          </w:tcPr>
          <w:p w14:paraId="5B5A8ED3"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3C261802"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1C73D906"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23597BEB"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3AF3BDD0" w14:textId="77777777" w:rsidR="008056E7" w:rsidRPr="00781DD3" w:rsidRDefault="008056E7" w:rsidP="00157AED">
            <w:pPr>
              <w:rPr>
                <w:rFonts w:cstheme="minorHAnsi"/>
                <w:sz w:val="20"/>
                <w:szCs w:val="20"/>
              </w:rPr>
            </w:pPr>
            <w:r>
              <w:rPr>
                <w:rFonts w:cstheme="minorHAnsi"/>
                <w:sz w:val="20"/>
                <w:szCs w:val="20"/>
              </w:rPr>
              <w:t>+/-?</w:t>
            </w:r>
          </w:p>
        </w:tc>
        <w:tc>
          <w:tcPr>
            <w:tcW w:w="806" w:type="dxa"/>
            <w:gridSpan w:val="2"/>
          </w:tcPr>
          <w:p w14:paraId="33C5AD6E"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419B18C5" w14:textId="77777777" w:rsidR="008056E7" w:rsidRPr="00781DD3" w:rsidRDefault="008056E7" w:rsidP="00157AED">
            <w:pPr>
              <w:rPr>
                <w:rFonts w:cstheme="minorHAnsi"/>
                <w:sz w:val="20"/>
                <w:szCs w:val="20"/>
              </w:rPr>
            </w:pPr>
            <w:r>
              <w:rPr>
                <w:rFonts w:cstheme="minorHAnsi"/>
                <w:sz w:val="20"/>
                <w:szCs w:val="20"/>
              </w:rPr>
              <w:t>+?</w:t>
            </w:r>
          </w:p>
        </w:tc>
        <w:tc>
          <w:tcPr>
            <w:tcW w:w="629" w:type="dxa"/>
          </w:tcPr>
          <w:p w14:paraId="7612262A"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314F08FA"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40183211"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7B458872"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35906830" w14:textId="77777777" w:rsidR="008056E7" w:rsidRPr="00781DD3" w:rsidRDefault="008056E7" w:rsidP="00157AED">
            <w:pPr>
              <w:rPr>
                <w:rFonts w:cstheme="minorHAnsi"/>
                <w:sz w:val="20"/>
                <w:szCs w:val="20"/>
              </w:rPr>
            </w:pPr>
            <w:r>
              <w:rPr>
                <w:rFonts w:cstheme="minorHAnsi"/>
                <w:sz w:val="20"/>
                <w:szCs w:val="20"/>
              </w:rPr>
              <w:t>0</w:t>
            </w:r>
          </w:p>
        </w:tc>
        <w:tc>
          <w:tcPr>
            <w:tcW w:w="602" w:type="dxa"/>
            <w:gridSpan w:val="2"/>
          </w:tcPr>
          <w:p w14:paraId="7FF9CD21"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2D3F6712" w14:textId="77777777" w:rsidR="008056E7" w:rsidRDefault="008056E7" w:rsidP="00157AED">
            <w:pPr>
              <w:rPr>
                <w:rFonts w:cstheme="minorHAnsi"/>
                <w:sz w:val="20"/>
                <w:szCs w:val="20"/>
              </w:rPr>
            </w:pPr>
            <w:r>
              <w:rPr>
                <w:rFonts w:cstheme="minorHAnsi"/>
                <w:sz w:val="20"/>
                <w:szCs w:val="20"/>
              </w:rPr>
              <w:t>0</w:t>
            </w:r>
          </w:p>
        </w:tc>
        <w:tc>
          <w:tcPr>
            <w:tcW w:w="646" w:type="dxa"/>
            <w:gridSpan w:val="2"/>
          </w:tcPr>
          <w:p w14:paraId="7461EF95" w14:textId="77777777" w:rsidR="008056E7" w:rsidRPr="00781DD3" w:rsidRDefault="008056E7" w:rsidP="00157AED">
            <w:pPr>
              <w:rPr>
                <w:rFonts w:cstheme="minorHAnsi"/>
                <w:sz w:val="20"/>
                <w:szCs w:val="20"/>
              </w:rPr>
            </w:pPr>
            <w:r>
              <w:rPr>
                <w:rFonts w:cstheme="minorHAnsi"/>
                <w:sz w:val="20"/>
                <w:szCs w:val="20"/>
              </w:rPr>
              <w:t>+</w:t>
            </w:r>
          </w:p>
        </w:tc>
        <w:tc>
          <w:tcPr>
            <w:tcW w:w="889" w:type="dxa"/>
            <w:gridSpan w:val="3"/>
          </w:tcPr>
          <w:p w14:paraId="6C31235C" w14:textId="77777777" w:rsidR="008056E7" w:rsidRPr="00781DD3" w:rsidRDefault="008056E7" w:rsidP="00157AED">
            <w:pPr>
              <w:rPr>
                <w:rFonts w:cstheme="minorHAnsi"/>
                <w:sz w:val="20"/>
                <w:szCs w:val="20"/>
              </w:rPr>
            </w:pPr>
            <w:r>
              <w:rPr>
                <w:rFonts w:cstheme="minorHAnsi"/>
                <w:sz w:val="20"/>
                <w:szCs w:val="20"/>
              </w:rPr>
              <w:t>+</w:t>
            </w:r>
          </w:p>
        </w:tc>
        <w:tc>
          <w:tcPr>
            <w:tcW w:w="1136" w:type="dxa"/>
          </w:tcPr>
          <w:p w14:paraId="3426608E"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1A561692" w14:textId="77777777" w:rsidTr="00157AED">
        <w:tc>
          <w:tcPr>
            <w:tcW w:w="1553" w:type="dxa"/>
            <w:gridSpan w:val="2"/>
          </w:tcPr>
          <w:p w14:paraId="6EAF812A" w14:textId="77777777" w:rsidR="008056E7" w:rsidRPr="00B8223A" w:rsidRDefault="008056E7" w:rsidP="00157AED">
            <w:pPr>
              <w:rPr>
                <w:rFonts w:cstheme="minorHAnsi"/>
                <w:sz w:val="19"/>
                <w:szCs w:val="19"/>
              </w:rPr>
            </w:pPr>
            <w:r w:rsidRPr="00B8223A">
              <w:rPr>
                <w:rFonts w:cstheme="minorHAnsi"/>
                <w:sz w:val="19"/>
                <w:szCs w:val="19"/>
              </w:rPr>
              <w:t>Natural Resources</w:t>
            </w:r>
          </w:p>
        </w:tc>
        <w:tc>
          <w:tcPr>
            <w:tcW w:w="790" w:type="dxa"/>
            <w:gridSpan w:val="2"/>
          </w:tcPr>
          <w:p w14:paraId="5DFB11D5" w14:textId="77777777" w:rsidR="008056E7" w:rsidRPr="00B8223A" w:rsidRDefault="008056E7" w:rsidP="00157AED">
            <w:pPr>
              <w:rPr>
                <w:rFonts w:cstheme="minorHAnsi"/>
                <w:sz w:val="19"/>
                <w:szCs w:val="19"/>
              </w:rPr>
            </w:pPr>
            <w:r>
              <w:rPr>
                <w:rFonts w:cstheme="minorHAnsi"/>
                <w:sz w:val="19"/>
                <w:szCs w:val="19"/>
              </w:rPr>
              <w:t>+</w:t>
            </w:r>
          </w:p>
        </w:tc>
        <w:tc>
          <w:tcPr>
            <w:tcW w:w="772" w:type="dxa"/>
            <w:gridSpan w:val="3"/>
          </w:tcPr>
          <w:p w14:paraId="03E7EFAD"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73E26469"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4F33028F"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72F60FDF"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64CBDBBD" w14:textId="77777777" w:rsidR="008056E7" w:rsidRPr="00781DD3" w:rsidRDefault="008056E7" w:rsidP="00157AED">
            <w:pPr>
              <w:rPr>
                <w:rFonts w:cstheme="minorHAnsi"/>
                <w:sz w:val="20"/>
                <w:szCs w:val="20"/>
              </w:rPr>
            </w:pPr>
            <w:r>
              <w:rPr>
                <w:rFonts w:cstheme="minorHAnsi"/>
                <w:sz w:val="20"/>
                <w:szCs w:val="20"/>
              </w:rPr>
              <w:t>+/-?</w:t>
            </w:r>
          </w:p>
        </w:tc>
        <w:tc>
          <w:tcPr>
            <w:tcW w:w="806" w:type="dxa"/>
            <w:gridSpan w:val="2"/>
          </w:tcPr>
          <w:p w14:paraId="7BB9DA11" w14:textId="77777777" w:rsidR="008056E7" w:rsidRPr="00781DD3" w:rsidRDefault="008056E7" w:rsidP="00157AED">
            <w:pPr>
              <w:rPr>
                <w:rFonts w:cstheme="minorHAnsi"/>
                <w:sz w:val="20"/>
                <w:szCs w:val="20"/>
              </w:rPr>
            </w:pPr>
            <w:r>
              <w:rPr>
                <w:rFonts w:cstheme="minorHAnsi"/>
                <w:sz w:val="20"/>
                <w:szCs w:val="20"/>
              </w:rPr>
              <w:t>+</w:t>
            </w:r>
          </w:p>
        </w:tc>
        <w:tc>
          <w:tcPr>
            <w:tcW w:w="776" w:type="dxa"/>
            <w:gridSpan w:val="3"/>
          </w:tcPr>
          <w:p w14:paraId="23EFBA69" w14:textId="77777777" w:rsidR="008056E7" w:rsidRPr="00781DD3" w:rsidRDefault="008056E7" w:rsidP="00157AED">
            <w:pPr>
              <w:rPr>
                <w:rFonts w:cstheme="minorHAnsi"/>
                <w:sz w:val="20"/>
                <w:szCs w:val="20"/>
              </w:rPr>
            </w:pPr>
            <w:r>
              <w:rPr>
                <w:rFonts w:cstheme="minorHAnsi"/>
                <w:sz w:val="20"/>
                <w:szCs w:val="20"/>
              </w:rPr>
              <w:t>+?</w:t>
            </w:r>
          </w:p>
        </w:tc>
        <w:tc>
          <w:tcPr>
            <w:tcW w:w="629" w:type="dxa"/>
          </w:tcPr>
          <w:p w14:paraId="3ECF07EA" w14:textId="77777777" w:rsidR="008056E7" w:rsidRPr="00781DD3" w:rsidRDefault="008056E7" w:rsidP="00157AED">
            <w:pPr>
              <w:rPr>
                <w:rFonts w:cstheme="minorHAnsi"/>
                <w:sz w:val="20"/>
                <w:szCs w:val="20"/>
              </w:rPr>
            </w:pPr>
            <w:r>
              <w:rPr>
                <w:rFonts w:cstheme="minorHAnsi"/>
                <w:sz w:val="20"/>
                <w:szCs w:val="20"/>
              </w:rPr>
              <w:t>0</w:t>
            </w:r>
          </w:p>
        </w:tc>
        <w:tc>
          <w:tcPr>
            <w:tcW w:w="621" w:type="dxa"/>
            <w:gridSpan w:val="2"/>
          </w:tcPr>
          <w:p w14:paraId="276F7792"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7A4AF487"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2893CCBD"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49224580" w14:textId="77777777" w:rsidR="008056E7" w:rsidRPr="00781DD3" w:rsidRDefault="008056E7" w:rsidP="00157AED">
            <w:pPr>
              <w:rPr>
                <w:rFonts w:cstheme="minorHAnsi"/>
                <w:sz w:val="20"/>
                <w:szCs w:val="20"/>
              </w:rPr>
            </w:pPr>
            <w:r>
              <w:rPr>
                <w:rFonts w:cstheme="minorHAnsi"/>
                <w:sz w:val="20"/>
                <w:szCs w:val="20"/>
              </w:rPr>
              <w:t>+?</w:t>
            </w:r>
          </w:p>
        </w:tc>
        <w:tc>
          <w:tcPr>
            <w:tcW w:w="602" w:type="dxa"/>
            <w:gridSpan w:val="2"/>
          </w:tcPr>
          <w:p w14:paraId="42D12D58"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6DC56DBF" w14:textId="77777777" w:rsidR="008056E7" w:rsidRDefault="008056E7" w:rsidP="00157AED">
            <w:pPr>
              <w:rPr>
                <w:rFonts w:cstheme="minorHAnsi"/>
                <w:sz w:val="20"/>
                <w:szCs w:val="20"/>
              </w:rPr>
            </w:pPr>
            <w:r>
              <w:rPr>
                <w:rFonts w:cstheme="minorHAnsi"/>
                <w:sz w:val="20"/>
                <w:szCs w:val="20"/>
              </w:rPr>
              <w:t>0</w:t>
            </w:r>
          </w:p>
        </w:tc>
        <w:tc>
          <w:tcPr>
            <w:tcW w:w="646" w:type="dxa"/>
            <w:gridSpan w:val="2"/>
          </w:tcPr>
          <w:p w14:paraId="4A101DFD" w14:textId="77777777" w:rsidR="008056E7" w:rsidRPr="00781DD3" w:rsidRDefault="008056E7" w:rsidP="00157AED">
            <w:pPr>
              <w:rPr>
                <w:rFonts w:cstheme="minorHAnsi"/>
                <w:sz w:val="20"/>
                <w:szCs w:val="20"/>
              </w:rPr>
            </w:pPr>
            <w:r>
              <w:rPr>
                <w:rFonts w:cstheme="minorHAnsi"/>
                <w:sz w:val="20"/>
                <w:szCs w:val="20"/>
              </w:rPr>
              <w:t>0</w:t>
            </w:r>
          </w:p>
        </w:tc>
        <w:tc>
          <w:tcPr>
            <w:tcW w:w="889" w:type="dxa"/>
            <w:gridSpan w:val="3"/>
          </w:tcPr>
          <w:p w14:paraId="675B5870" w14:textId="77777777" w:rsidR="008056E7" w:rsidRPr="00781DD3" w:rsidRDefault="008056E7" w:rsidP="00157AED">
            <w:pPr>
              <w:rPr>
                <w:rFonts w:cstheme="minorHAnsi"/>
                <w:sz w:val="20"/>
                <w:szCs w:val="20"/>
              </w:rPr>
            </w:pPr>
            <w:r>
              <w:rPr>
                <w:rFonts w:cstheme="minorHAnsi"/>
                <w:sz w:val="20"/>
                <w:szCs w:val="20"/>
              </w:rPr>
              <w:t>++</w:t>
            </w:r>
          </w:p>
        </w:tc>
        <w:tc>
          <w:tcPr>
            <w:tcW w:w="1136" w:type="dxa"/>
          </w:tcPr>
          <w:p w14:paraId="365C9F3F"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7768E0F6" w14:textId="77777777" w:rsidTr="00157AED">
        <w:tc>
          <w:tcPr>
            <w:tcW w:w="1553" w:type="dxa"/>
            <w:gridSpan w:val="2"/>
          </w:tcPr>
          <w:p w14:paraId="73AC9AFB" w14:textId="77777777" w:rsidR="008056E7" w:rsidRPr="00B8223A" w:rsidRDefault="008056E7" w:rsidP="00157AED">
            <w:pPr>
              <w:rPr>
                <w:rFonts w:cstheme="minorHAnsi"/>
                <w:sz w:val="19"/>
                <w:szCs w:val="19"/>
              </w:rPr>
            </w:pPr>
            <w:r w:rsidRPr="00B8223A">
              <w:rPr>
                <w:rFonts w:cstheme="minorHAnsi"/>
                <w:sz w:val="19"/>
                <w:szCs w:val="19"/>
              </w:rPr>
              <w:t>Movement</w:t>
            </w:r>
          </w:p>
        </w:tc>
        <w:tc>
          <w:tcPr>
            <w:tcW w:w="790" w:type="dxa"/>
            <w:gridSpan w:val="2"/>
          </w:tcPr>
          <w:p w14:paraId="3FC27503" w14:textId="77777777" w:rsidR="008056E7" w:rsidRPr="00B8223A" w:rsidRDefault="008056E7" w:rsidP="00157AED">
            <w:pPr>
              <w:rPr>
                <w:rFonts w:cstheme="minorHAnsi"/>
                <w:sz w:val="19"/>
                <w:szCs w:val="19"/>
              </w:rPr>
            </w:pPr>
            <w:r>
              <w:rPr>
                <w:rFonts w:cstheme="minorHAnsi"/>
                <w:sz w:val="19"/>
                <w:szCs w:val="19"/>
              </w:rPr>
              <w:t>+</w:t>
            </w:r>
          </w:p>
        </w:tc>
        <w:tc>
          <w:tcPr>
            <w:tcW w:w="772" w:type="dxa"/>
            <w:gridSpan w:val="3"/>
          </w:tcPr>
          <w:p w14:paraId="220FC83D" w14:textId="77777777" w:rsidR="008056E7" w:rsidRPr="00781DD3" w:rsidRDefault="008056E7" w:rsidP="00157AED">
            <w:pPr>
              <w:rPr>
                <w:rFonts w:cstheme="minorHAnsi"/>
                <w:sz w:val="20"/>
                <w:szCs w:val="20"/>
              </w:rPr>
            </w:pPr>
            <w:r>
              <w:rPr>
                <w:rFonts w:cstheme="minorHAnsi"/>
                <w:sz w:val="20"/>
                <w:szCs w:val="20"/>
              </w:rPr>
              <w:t>+</w:t>
            </w:r>
          </w:p>
        </w:tc>
        <w:tc>
          <w:tcPr>
            <w:tcW w:w="773" w:type="dxa"/>
            <w:gridSpan w:val="2"/>
          </w:tcPr>
          <w:p w14:paraId="52817EF6" w14:textId="77777777" w:rsidR="008056E7" w:rsidRPr="00781DD3" w:rsidRDefault="008056E7" w:rsidP="00157AED">
            <w:pPr>
              <w:rPr>
                <w:rFonts w:cstheme="minorHAnsi"/>
                <w:sz w:val="20"/>
                <w:szCs w:val="20"/>
              </w:rPr>
            </w:pPr>
            <w:r>
              <w:rPr>
                <w:rFonts w:cstheme="minorHAnsi"/>
                <w:sz w:val="20"/>
                <w:szCs w:val="20"/>
              </w:rPr>
              <w:t>++</w:t>
            </w:r>
          </w:p>
        </w:tc>
        <w:tc>
          <w:tcPr>
            <w:tcW w:w="784" w:type="dxa"/>
            <w:gridSpan w:val="2"/>
          </w:tcPr>
          <w:p w14:paraId="4CF0830D" w14:textId="77777777" w:rsidR="008056E7" w:rsidRPr="00781DD3" w:rsidRDefault="008056E7" w:rsidP="00157AED">
            <w:pPr>
              <w:rPr>
                <w:rFonts w:cstheme="minorHAnsi"/>
                <w:sz w:val="20"/>
                <w:szCs w:val="20"/>
              </w:rPr>
            </w:pPr>
            <w:r>
              <w:rPr>
                <w:rFonts w:cstheme="minorHAnsi"/>
                <w:sz w:val="20"/>
                <w:szCs w:val="20"/>
              </w:rPr>
              <w:t>++</w:t>
            </w:r>
          </w:p>
        </w:tc>
        <w:tc>
          <w:tcPr>
            <w:tcW w:w="785" w:type="dxa"/>
            <w:gridSpan w:val="2"/>
          </w:tcPr>
          <w:p w14:paraId="41E061D7" w14:textId="77777777" w:rsidR="008056E7" w:rsidRPr="00781DD3" w:rsidRDefault="008056E7" w:rsidP="00157AED">
            <w:pPr>
              <w:rPr>
                <w:rFonts w:cstheme="minorHAnsi"/>
                <w:sz w:val="20"/>
                <w:szCs w:val="20"/>
              </w:rPr>
            </w:pPr>
            <w:r>
              <w:rPr>
                <w:rFonts w:cstheme="minorHAnsi"/>
                <w:sz w:val="20"/>
                <w:szCs w:val="20"/>
              </w:rPr>
              <w:t>++</w:t>
            </w:r>
          </w:p>
        </w:tc>
        <w:tc>
          <w:tcPr>
            <w:tcW w:w="778" w:type="dxa"/>
            <w:gridSpan w:val="2"/>
          </w:tcPr>
          <w:p w14:paraId="58163FF5" w14:textId="77777777" w:rsidR="008056E7" w:rsidRPr="00781DD3" w:rsidRDefault="008056E7" w:rsidP="00157AED">
            <w:pPr>
              <w:rPr>
                <w:rFonts w:cstheme="minorHAnsi"/>
                <w:sz w:val="20"/>
                <w:szCs w:val="20"/>
              </w:rPr>
            </w:pPr>
            <w:r>
              <w:rPr>
                <w:rFonts w:cstheme="minorHAnsi"/>
                <w:sz w:val="20"/>
                <w:szCs w:val="20"/>
              </w:rPr>
              <w:t>+</w:t>
            </w:r>
          </w:p>
        </w:tc>
        <w:tc>
          <w:tcPr>
            <w:tcW w:w="806" w:type="dxa"/>
            <w:gridSpan w:val="2"/>
          </w:tcPr>
          <w:p w14:paraId="68A08573" w14:textId="77777777" w:rsidR="008056E7" w:rsidRPr="00781DD3" w:rsidRDefault="008056E7" w:rsidP="00157AED">
            <w:pPr>
              <w:rPr>
                <w:rFonts w:cstheme="minorHAnsi"/>
                <w:sz w:val="20"/>
                <w:szCs w:val="20"/>
              </w:rPr>
            </w:pPr>
            <w:r>
              <w:rPr>
                <w:rFonts w:cstheme="minorHAnsi"/>
                <w:sz w:val="20"/>
                <w:szCs w:val="20"/>
              </w:rPr>
              <w:t>+?</w:t>
            </w:r>
          </w:p>
        </w:tc>
        <w:tc>
          <w:tcPr>
            <w:tcW w:w="776" w:type="dxa"/>
            <w:gridSpan w:val="3"/>
          </w:tcPr>
          <w:p w14:paraId="712C78BF" w14:textId="77777777" w:rsidR="008056E7" w:rsidRPr="00781DD3" w:rsidRDefault="008056E7" w:rsidP="00157AED">
            <w:pPr>
              <w:rPr>
                <w:rFonts w:cstheme="minorHAnsi"/>
                <w:sz w:val="20"/>
                <w:szCs w:val="20"/>
              </w:rPr>
            </w:pPr>
            <w:r>
              <w:rPr>
                <w:rFonts w:cstheme="minorHAnsi"/>
                <w:sz w:val="20"/>
                <w:szCs w:val="20"/>
              </w:rPr>
              <w:t>+</w:t>
            </w:r>
          </w:p>
        </w:tc>
        <w:tc>
          <w:tcPr>
            <w:tcW w:w="629" w:type="dxa"/>
          </w:tcPr>
          <w:p w14:paraId="52212DC6"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5DE5DE78"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56947DC1"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19A93EFD"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0CE23CA4" w14:textId="77777777" w:rsidR="008056E7" w:rsidRPr="00781DD3" w:rsidRDefault="008056E7" w:rsidP="00157AED">
            <w:pPr>
              <w:rPr>
                <w:rFonts w:cstheme="minorHAnsi"/>
                <w:sz w:val="20"/>
                <w:szCs w:val="20"/>
              </w:rPr>
            </w:pPr>
            <w:r>
              <w:rPr>
                <w:rFonts w:cstheme="minorHAnsi"/>
                <w:sz w:val="20"/>
                <w:szCs w:val="20"/>
              </w:rPr>
              <w:t>+?</w:t>
            </w:r>
          </w:p>
        </w:tc>
        <w:tc>
          <w:tcPr>
            <w:tcW w:w="602" w:type="dxa"/>
            <w:gridSpan w:val="2"/>
          </w:tcPr>
          <w:p w14:paraId="5E3D130D" w14:textId="77777777" w:rsidR="008056E7" w:rsidRPr="00781DD3" w:rsidRDefault="008056E7" w:rsidP="00157AED">
            <w:pPr>
              <w:rPr>
                <w:rFonts w:cstheme="minorHAnsi"/>
                <w:sz w:val="20"/>
                <w:szCs w:val="20"/>
              </w:rPr>
            </w:pPr>
            <w:r>
              <w:rPr>
                <w:rFonts w:cstheme="minorHAnsi"/>
                <w:sz w:val="20"/>
                <w:szCs w:val="20"/>
              </w:rPr>
              <w:t>+</w:t>
            </w:r>
          </w:p>
        </w:tc>
        <w:tc>
          <w:tcPr>
            <w:tcW w:w="604" w:type="dxa"/>
            <w:gridSpan w:val="2"/>
          </w:tcPr>
          <w:p w14:paraId="6810D1C1" w14:textId="77777777" w:rsidR="008056E7" w:rsidRDefault="008056E7" w:rsidP="00157AED">
            <w:pPr>
              <w:rPr>
                <w:rFonts w:cstheme="minorHAnsi"/>
                <w:sz w:val="20"/>
                <w:szCs w:val="20"/>
              </w:rPr>
            </w:pPr>
            <w:r>
              <w:rPr>
                <w:rFonts w:cstheme="minorHAnsi"/>
                <w:sz w:val="20"/>
                <w:szCs w:val="20"/>
              </w:rPr>
              <w:t>0</w:t>
            </w:r>
          </w:p>
        </w:tc>
        <w:tc>
          <w:tcPr>
            <w:tcW w:w="646" w:type="dxa"/>
            <w:gridSpan w:val="2"/>
          </w:tcPr>
          <w:p w14:paraId="684BD8DD" w14:textId="77777777" w:rsidR="008056E7" w:rsidRPr="00781DD3" w:rsidRDefault="008056E7" w:rsidP="00157AED">
            <w:pPr>
              <w:rPr>
                <w:rFonts w:cstheme="minorHAnsi"/>
                <w:sz w:val="20"/>
                <w:szCs w:val="20"/>
              </w:rPr>
            </w:pPr>
            <w:r>
              <w:rPr>
                <w:rFonts w:cstheme="minorHAnsi"/>
                <w:sz w:val="20"/>
                <w:szCs w:val="20"/>
              </w:rPr>
              <w:t>0</w:t>
            </w:r>
          </w:p>
        </w:tc>
        <w:tc>
          <w:tcPr>
            <w:tcW w:w="889" w:type="dxa"/>
            <w:gridSpan w:val="3"/>
          </w:tcPr>
          <w:p w14:paraId="40CB8AE0" w14:textId="77777777" w:rsidR="008056E7" w:rsidRPr="00781DD3" w:rsidRDefault="008056E7" w:rsidP="00157AED">
            <w:pPr>
              <w:rPr>
                <w:rFonts w:cstheme="minorHAnsi"/>
                <w:sz w:val="20"/>
                <w:szCs w:val="20"/>
              </w:rPr>
            </w:pPr>
            <w:r>
              <w:rPr>
                <w:rFonts w:cstheme="minorHAnsi"/>
                <w:sz w:val="20"/>
                <w:szCs w:val="20"/>
              </w:rPr>
              <w:t>0</w:t>
            </w:r>
          </w:p>
        </w:tc>
        <w:tc>
          <w:tcPr>
            <w:tcW w:w="1136" w:type="dxa"/>
          </w:tcPr>
          <w:p w14:paraId="5B9B7F20"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5E574707" w14:textId="77777777" w:rsidTr="00157AED">
        <w:tc>
          <w:tcPr>
            <w:tcW w:w="1553" w:type="dxa"/>
            <w:gridSpan w:val="2"/>
          </w:tcPr>
          <w:p w14:paraId="0D8B449E" w14:textId="77777777" w:rsidR="008056E7" w:rsidRPr="00B8223A" w:rsidRDefault="008056E7" w:rsidP="00157AED">
            <w:pPr>
              <w:rPr>
                <w:rFonts w:cstheme="minorHAnsi"/>
                <w:sz w:val="19"/>
                <w:szCs w:val="19"/>
              </w:rPr>
            </w:pPr>
            <w:r w:rsidRPr="00B8223A">
              <w:rPr>
                <w:rFonts w:cstheme="minorHAnsi"/>
                <w:sz w:val="19"/>
                <w:szCs w:val="19"/>
              </w:rPr>
              <w:t xml:space="preserve">Open Spaces </w:t>
            </w:r>
          </w:p>
        </w:tc>
        <w:tc>
          <w:tcPr>
            <w:tcW w:w="790" w:type="dxa"/>
            <w:gridSpan w:val="2"/>
          </w:tcPr>
          <w:p w14:paraId="32D40FA1" w14:textId="77777777" w:rsidR="008056E7" w:rsidRPr="00B8223A" w:rsidRDefault="008056E7" w:rsidP="00157AED">
            <w:pPr>
              <w:rPr>
                <w:rFonts w:cstheme="minorHAnsi"/>
                <w:sz w:val="19"/>
                <w:szCs w:val="19"/>
              </w:rPr>
            </w:pPr>
            <w:r>
              <w:rPr>
                <w:rFonts w:cstheme="minorHAnsi"/>
                <w:sz w:val="19"/>
                <w:szCs w:val="19"/>
              </w:rPr>
              <w:t>+</w:t>
            </w:r>
          </w:p>
        </w:tc>
        <w:tc>
          <w:tcPr>
            <w:tcW w:w="772" w:type="dxa"/>
            <w:gridSpan w:val="3"/>
          </w:tcPr>
          <w:p w14:paraId="0C68701A"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1DA15C68"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5262B5C8"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2FE495BF"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6F517CED" w14:textId="77777777" w:rsidR="008056E7" w:rsidRPr="00781DD3" w:rsidRDefault="008056E7" w:rsidP="00157AED">
            <w:pPr>
              <w:rPr>
                <w:rFonts w:cstheme="minorHAnsi"/>
                <w:sz w:val="20"/>
                <w:szCs w:val="20"/>
              </w:rPr>
            </w:pPr>
            <w:r>
              <w:rPr>
                <w:rFonts w:cstheme="minorHAnsi"/>
                <w:sz w:val="20"/>
                <w:szCs w:val="20"/>
              </w:rPr>
              <w:t>+/-?</w:t>
            </w:r>
          </w:p>
        </w:tc>
        <w:tc>
          <w:tcPr>
            <w:tcW w:w="806" w:type="dxa"/>
            <w:gridSpan w:val="2"/>
          </w:tcPr>
          <w:p w14:paraId="24328750"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417DBB3D" w14:textId="77777777" w:rsidR="008056E7" w:rsidRPr="00781DD3" w:rsidRDefault="008056E7" w:rsidP="00157AED">
            <w:pPr>
              <w:rPr>
                <w:rFonts w:cstheme="minorHAnsi"/>
                <w:sz w:val="20"/>
                <w:szCs w:val="20"/>
              </w:rPr>
            </w:pPr>
            <w:r>
              <w:rPr>
                <w:rFonts w:cstheme="minorHAnsi"/>
                <w:sz w:val="20"/>
                <w:szCs w:val="20"/>
              </w:rPr>
              <w:t>0</w:t>
            </w:r>
          </w:p>
        </w:tc>
        <w:tc>
          <w:tcPr>
            <w:tcW w:w="629" w:type="dxa"/>
          </w:tcPr>
          <w:p w14:paraId="0F84EF53"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79DE06A9"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55B2747C"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3A2B92E3"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34AEE023" w14:textId="77777777" w:rsidR="008056E7" w:rsidRPr="00781DD3" w:rsidRDefault="008056E7" w:rsidP="00157AED">
            <w:pPr>
              <w:rPr>
                <w:rFonts w:cstheme="minorHAnsi"/>
                <w:sz w:val="20"/>
                <w:szCs w:val="20"/>
              </w:rPr>
            </w:pPr>
            <w:r>
              <w:rPr>
                <w:rFonts w:cstheme="minorHAnsi"/>
                <w:sz w:val="20"/>
                <w:szCs w:val="20"/>
              </w:rPr>
              <w:t>++</w:t>
            </w:r>
          </w:p>
        </w:tc>
        <w:tc>
          <w:tcPr>
            <w:tcW w:w="602" w:type="dxa"/>
            <w:gridSpan w:val="2"/>
          </w:tcPr>
          <w:p w14:paraId="33D9781B" w14:textId="77777777" w:rsidR="008056E7" w:rsidRPr="00781DD3" w:rsidRDefault="008056E7" w:rsidP="00157AED">
            <w:pPr>
              <w:rPr>
                <w:rFonts w:cstheme="minorHAnsi"/>
                <w:sz w:val="20"/>
                <w:szCs w:val="20"/>
              </w:rPr>
            </w:pPr>
            <w:r>
              <w:rPr>
                <w:rFonts w:cstheme="minorHAnsi"/>
                <w:sz w:val="20"/>
                <w:szCs w:val="20"/>
              </w:rPr>
              <w:t>+</w:t>
            </w:r>
          </w:p>
        </w:tc>
        <w:tc>
          <w:tcPr>
            <w:tcW w:w="604" w:type="dxa"/>
            <w:gridSpan w:val="2"/>
          </w:tcPr>
          <w:p w14:paraId="38E17209" w14:textId="77777777" w:rsidR="008056E7" w:rsidRDefault="008056E7" w:rsidP="00157AED">
            <w:pPr>
              <w:rPr>
                <w:rFonts w:cstheme="minorHAnsi"/>
                <w:sz w:val="20"/>
                <w:szCs w:val="20"/>
              </w:rPr>
            </w:pPr>
            <w:r>
              <w:rPr>
                <w:rFonts w:cstheme="minorHAnsi"/>
                <w:sz w:val="20"/>
                <w:szCs w:val="20"/>
              </w:rPr>
              <w:t>+?</w:t>
            </w:r>
          </w:p>
        </w:tc>
        <w:tc>
          <w:tcPr>
            <w:tcW w:w="646" w:type="dxa"/>
            <w:gridSpan w:val="2"/>
          </w:tcPr>
          <w:p w14:paraId="3BE08F06" w14:textId="77777777" w:rsidR="008056E7" w:rsidRPr="00781DD3" w:rsidRDefault="008056E7" w:rsidP="00157AED">
            <w:pPr>
              <w:rPr>
                <w:rFonts w:cstheme="minorHAnsi"/>
                <w:sz w:val="20"/>
                <w:szCs w:val="20"/>
              </w:rPr>
            </w:pPr>
            <w:r>
              <w:rPr>
                <w:rFonts w:cstheme="minorHAnsi"/>
                <w:sz w:val="20"/>
                <w:szCs w:val="20"/>
              </w:rPr>
              <w:t>0</w:t>
            </w:r>
          </w:p>
        </w:tc>
        <w:tc>
          <w:tcPr>
            <w:tcW w:w="889" w:type="dxa"/>
            <w:gridSpan w:val="3"/>
          </w:tcPr>
          <w:p w14:paraId="30DBA529" w14:textId="77777777" w:rsidR="008056E7" w:rsidRPr="00781DD3" w:rsidRDefault="008056E7" w:rsidP="00157AED">
            <w:pPr>
              <w:rPr>
                <w:rFonts w:cstheme="minorHAnsi"/>
                <w:sz w:val="20"/>
                <w:szCs w:val="20"/>
              </w:rPr>
            </w:pPr>
            <w:r>
              <w:rPr>
                <w:rFonts w:cstheme="minorHAnsi"/>
                <w:sz w:val="20"/>
                <w:szCs w:val="20"/>
              </w:rPr>
              <w:t>+?</w:t>
            </w:r>
          </w:p>
        </w:tc>
        <w:tc>
          <w:tcPr>
            <w:tcW w:w="1136" w:type="dxa"/>
          </w:tcPr>
          <w:p w14:paraId="755BD069"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0D967B4C" w14:textId="77777777" w:rsidTr="00157AED">
        <w:tc>
          <w:tcPr>
            <w:tcW w:w="1553" w:type="dxa"/>
            <w:gridSpan w:val="2"/>
          </w:tcPr>
          <w:p w14:paraId="554CAD2F" w14:textId="77777777" w:rsidR="008056E7" w:rsidRPr="00B8223A" w:rsidRDefault="008056E7" w:rsidP="00157AED">
            <w:pPr>
              <w:rPr>
                <w:rFonts w:cstheme="minorHAnsi"/>
                <w:sz w:val="19"/>
                <w:szCs w:val="19"/>
              </w:rPr>
            </w:pPr>
            <w:r w:rsidRPr="00B8223A">
              <w:rPr>
                <w:rFonts w:cstheme="minorHAnsi"/>
                <w:sz w:val="19"/>
                <w:szCs w:val="19"/>
              </w:rPr>
              <w:t>Community</w:t>
            </w:r>
          </w:p>
        </w:tc>
        <w:tc>
          <w:tcPr>
            <w:tcW w:w="790" w:type="dxa"/>
            <w:gridSpan w:val="2"/>
          </w:tcPr>
          <w:p w14:paraId="799CD583" w14:textId="77777777" w:rsidR="008056E7" w:rsidRPr="00B8223A" w:rsidRDefault="008056E7" w:rsidP="00157AED">
            <w:pPr>
              <w:rPr>
                <w:rFonts w:cstheme="minorHAnsi"/>
                <w:sz w:val="19"/>
                <w:szCs w:val="19"/>
              </w:rPr>
            </w:pPr>
            <w:r>
              <w:rPr>
                <w:rFonts w:cstheme="minorHAnsi"/>
                <w:sz w:val="19"/>
                <w:szCs w:val="19"/>
              </w:rPr>
              <w:t>0</w:t>
            </w:r>
          </w:p>
        </w:tc>
        <w:tc>
          <w:tcPr>
            <w:tcW w:w="772" w:type="dxa"/>
            <w:gridSpan w:val="3"/>
          </w:tcPr>
          <w:p w14:paraId="10B802F2"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7E55B73B"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396350EA"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3223EBDD"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271C425F" w14:textId="77777777" w:rsidR="008056E7" w:rsidRPr="00781DD3" w:rsidRDefault="008056E7" w:rsidP="00157AED">
            <w:pPr>
              <w:rPr>
                <w:rFonts w:cstheme="minorHAnsi"/>
                <w:sz w:val="20"/>
                <w:szCs w:val="20"/>
              </w:rPr>
            </w:pPr>
            <w:r>
              <w:rPr>
                <w:rFonts w:cstheme="minorHAnsi"/>
                <w:sz w:val="20"/>
                <w:szCs w:val="20"/>
              </w:rPr>
              <w:t>+/-?</w:t>
            </w:r>
          </w:p>
        </w:tc>
        <w:tc>
          <w:tcPr>
            <w:tcW w:w="806" w:type="dxa"/>
            <w:gridSpan w:val="2"/>
          </w:tcPr>
          <w:p w14:paraId="022AFC20"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46170149" w14:textId="77777777" w:rsidR="008056E7" w:rsidRPr="00781DD3" w:rsidRDefault="008056E7" w:rsidP="00157AED">
            <w:pPr>
              <w:rPr>
                <w:rFonts w:cstheme="minorHAnsi"/>
                <w:sz w:val="20"/>
                <w:szCs w:val="20"/>
              </w:rPr>
            </w:pPr>
            <w:r>
              <w:rPr>
                <w:rFonts w:cstheme="minorHAnsi"/>
                <w:sz w:val="20"/>
                <w:szCs w:val="20"/>
              </w:rPr>
              <w:t>0</w:t>
            </w:r>
          </w:p>
        </w:tc>
        <w:tc>
          <w:tcPr>
            <w:tcW w:w="629" w:type="dxa"/>
          </w:tcPr>
          <w:p w14:paraId="7B99270F"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3D7C5D9D"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672030EA"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59017BE4"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28FAAF79" w14:textId="77777777" w:rsidR="008056E7" w:rsidRPr="00781DD3" w:rsidRDefault="008056E7" w:rsidP="00157AED">
            <w:pPr>
              <w:rPr>
                <w:rFonts w:cstheme="minorHAnsi"/>
                <w:sz w:val="20"/>
                <w:szCs w:val="20"/>
              </w:rPr>
            </w:pPr>
            <w:r>
              <w:rPr>
                <w:rFonts w:cstheme="minorHAnsi"/>
                <w:sz w:val="20"/>
                <w:szCs w:val="20"/>
              </w:rPr>
              <w:t>0</w:t>
            </w:r>
          </w:p>
        </w:tc>
        <w:tc>
          <w:tcPr>
            <w:tcW w:w="602" w:type="dxa"/>
            <w:gridSpan w:val="2"/>
          </w:tcPr>
          <w:p w14:paraId="342A8009"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5D7EB342" w14:textId="77777777" w:rsidR="008056E7" w:rsidRDefault="008056E7" w:rsidP="00157AED">
            <w:pPr>
              <w:rPr>
                <w:rFonts w:cstheme="minorHAnsi"/>
                <w:sz w:val="20"/>
                <w:szCs w:val="20"/>
              </w:rPr>
            </w:pPr>
            <w:r>
              <w:rPr>
                <w:rFonts w:cstheme="minorHAnsi"/>
                <w:sz w:val="20"/>
                <w:szCs w:val="20"/>
              </w:rPr>
              <w:t>0</w:t>
            </w:r>
          </w:p>
        </w:tc>
        <w:tc>
          <w:tcPr>
            <w:tcW w:w="646" w:type="dxa"/>
            <w:gridSpan w:val="2"/>
          </w:tcPr>
          <w:p w14:paraId="60AFCA95" w14:textId="77777777" w:rsidR="008056E7" w:rsidRPr="00781DD3" w:rsidRDefault="008056E7" w:rsidP="00157AED">
            <w:pPr>
              <w:rPr>
                <w:rFonts w:cstheme="minorHAnsi"/>
                <w:sz w:val="20"/>
                <w:szCs w:val="20"/>
              </w:rPr>
            </w:pPr>
            <w:r>
              <w:rPr>
                <w:rFonts w:cstheme="minorHAnsi"/>
                <w:sz w:val="20"/>
                <w:szCs w:val="20"/>
              </w:rPr>
              <w:t>0</w:t>
            </w:r>
          </w:p>
        </w:tc>
        <w:tc>
          <w:tcPr>
            <w:tcW w:w="889" w:type="dxa"/>
            <w:gridSpan w:val="3"/>
          </w:tcPr>
          <w:p w14:paraId="52FBADA4" w14:textId="77777777" w:rsidR="008056E7" w:rsidRPr="00781DD3" w:rsidRDefault="008056E7" w:rsidP="00157AED">
            <w:pPr>
              <w:rPr>
                <w:rFonts w:cstheme="minorHAnsi"/>
                <w:sz w:val="20"/>
                <w:szCs w:val="20"/>
              </w:rPr>
            </w:pPr>
            <w:r>
              <w:rPr>
                <w:rFonts w:cstheme="minorHAnsi"/>
                <w:sz w:val="20"/>
                <w:szCs w:val="20"/>
              </w:rPr>
              <w:t>0</w:t>
            </w:r>
          </w:p>
        </w:tc>
        <w:tc>
          <w:tcPr>
            <w:tcW w:w="1136" w:type="dxa"/>
          </w:tcPr>
          <w:p w14:paraId="1C413B8E"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62668247" w14:textId="77777777" w:rsidTr="00157AED">
        <w:tc>
          <w:tcPr>
            <w:tcW w:w="1553" w:type="dxa"/>
            <w:gridSpan w:val="2"/>
          </w:tcPr>
          <w:p w14:paraId="6104DBBD" w14:textId="77777777" w:rsidR="008056E7" w:rsidRPr="00B8223A" w:rsidRDefault="008056E7" w:rsidP="00157AED">
            <w:pPr>
              <w:rPr>
                <w:rFonts w:cstheme="minorHAnsi"/>
                <w:sz w:val="19"/>
                <w:szCs w:val="19"/>
              </w:rPr>
            </w:pPr>
            <w:r w:rsidRPr="00B8223A">
              <w:rPr>
                <w:rFonts w:cstheme="minorHAnsi"/>
                <w:sz w:val="19"/>
                <w:szCs w:val="19"/>
              </w:rPr>
              <w:t>Housing Provision</w:t>
            </w:r>
          </w:p>
        </w:tc>
        <w:tc>
          <w:tcPr>
            <w:tcW w:w="790" w:type="dxa"/>
            <w:gridSpan w:val="2"/>
          </w:tcPr>
          <w:p w14:paraId="126EC64B" w14:textId="77777777" w:rsidR="008056E7" w:rsidRPr="00B8223A" w:rsidRDefault="008056E7" w:rsidP="00157AED">
            <w:pPr>
              <w:rPr>
                <w:rFonts w:cstheme="minorHAnsi"/>
                <w:sz w:val="19"/>
                <w:szCs w:val="19"/>
              </w:rPr>
            </w:pPr>
            <w:r>
              <w:rPr>
                <w:rFonts w:cstheme="minorHAnsi"/>
                <w:sz w:val="19"/>
                <w:szCs w:val="19"/>
              </w:rPr>
              <w:t>0</w:t>
            </w:r>
          </w:p>
        </w:tc>
        <w:tc>
          <w:tcPr>
            <w:tcW w:w="772" w:type="dxa"/>
            <w:gridSpan w:val="3"/>
          </w:tcPr>
          <w:p w14:paraId="3EB9DC8D"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7B4ED4A0"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1A40024D"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24A50756"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6A172D08" w14:textId="77777777" w:rsidR="008056E7" w:rsidRPr="00781DD3" w:rsidRDefault="008056E7" w:rsidP="00157AED">
            <w:pPr>
              <w:rPr>
                <w:rFonts w:cstheme="minorHAnsi"/>
                <w:sz w:val="20"/>
                <w:szCs w:val="20"/>
              </w:rPr>
            </w:pPr>
            <w:r>
              <w:rPr>
                <w:rFonts w:cstheme="minorHAnsi"/>
                <w:sz w:val="20"/>
                <w:szCs w:val="20"/>
              </w:rPr>
              <w:t>+?</w:t>
            </w:r>
          </w:p>
        </w:tc>
        <w:tc>
          <w:tcPr>
            <w:tcW w:w="806" w:type="dxa"/>
            <w:gridSpan w:val="2"/>
          </w:tcPr>
          <w:p w14:paraId="16276DFE"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01B353D6" w14:textId="77777777" w:rsidR="008056E7" w:rsidRPr="00781DD3" w:rsidRDefault="008056E7" w:rsidP="00157AED">
            <w:pPr>
              <w:rPr>
                <w:rFonts w:cstheme="minorHAnsi"/>
                <w:sz w:val="20"/>
                <w:szCs w:val="20"/>
              </w:rPr>
            </w:pPr>
            <w:r>
              <w:rPr>
                <w:rFonts w:cstheme="minorHAnsi"/>
                <w:sz w:val="20"/>
                <w:szCs w:val="20"/>
              </w:rPr>
              <w:t>0</w:t>
            </w:r>
          </w:p>
        </w:tc>
        <w:tc>
          <w:tcPr>
            <w:tcW w:w="629" w:type="dxa"/>
          </w:tcPr>
          <w:p w14:paraId="57A3F2CF" w14:textId="77777777" w:rsidR="008056E7" w:rsidRPr="00781DD3" w:rsidRDefault="008056E7" w:rsidP="00157AED">
            <w:pPr>
              <w:rPr>
                <w:rFonts w:cstheme="minorHAnsi"/>
                <w:sz w:val="20"/>
                <w:szCs w:val="20"/>
              </w:rPr>
            </w:pPr>
            <w:r>
              <w:rPr>
                <w:rFonts w:cstheme="minorHAnsi"/>
                <w:sz w:val="20"/>
                <w:szCs w:val="20"/>
              </w:rPr>
              <w:t>0</w:t>
            </w:r>
          </w:p>
        </w:tc>
        <w:tc>
          <w:tcPr>
            <w:tcW w:w="621" w:type="dxa"/>
            <w:gridSpan w:val="2"/>
          </w:tcPr>
          <w:p w14:paraId="47A6E6A3"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68EADA39"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14C2A2D6"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09EDB553" w14:textId="77777777" w:rsidR="008056E7" w:rsidRPr="00781DD3" w:rsidRDefault="008056E7" w:rsidP="00157AED">
            <w:pPr>
              <w:rPr>
                <w:rFonts w:cstheme="minorHAnsi"/>
                <w:sz w:val="20"/>
                <w:szCs w:val="20"/>
              </w:rPr>
            </w:pPr>
            <w:r>
              <w:rPr>
                <w:rFonts w:cstheme="minorHAnsi"/>
                <w:sz w:val="20"/>
                <w:szCs w:val="20"/>
              </w:rPr>
              <w:t>0</w:t>
            </w:r>
          </w:p>
        </w:tc>
        <w:tc>
          <w:tcPr>
            <w:tcW w:w="602" w:type="dxa"/>
            <w:gridSpan w:val="2"/>
          </w:tcPr>
          <w:p w14:paraId="7F51F2DC"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05DEED98" w14:textId="77777777" w:rsidR="008056E7" w:rsidRDefault="008056E7" w:rsidP="00157AED">
            <w:pPr>
              <w:rPr>
                <w:rFonts w:cstheme="minorHAnsi"/>
                <w:sz w:val="20"/>
                <w:szCs w:val="20"/>
              </w:rPr>
            </w:pPr>
            <w:r>
              <w:rPr>
                <w:rFonts w:cstheme="minorHAnsi"/>
                <w:sz w:val="20"/>
                <w:szCs w:val="20"/>
              </w:rPr>
              <w:t>0</w:t>
            </w:r>
          </w:p>
        </w:tc>
        <w:tc>
          <w:tcPr>
            <w:tcW w:w="646" w:type="dxa"/>
            <w:gridSpan w:val="2"/>
          </w:tcPr>
          <w:p w14:paraId="544D8382" w14:textId="77777777" w:rsidR="008056E7" w:rsidRPr="00781DD3" w:rsidRDefault="008056E7" w:rsidP="00157AED">
            <w:pPr>
              <w:rPr>
                <w:rFonts w:cstheme="minorHAnsi"/>
                <w:sz w:val="20"/>
                <w:szCs w:val="20"/>
              </w:rPr>
            </w:pPr>
            <w:r>
              <w:rPr>
                <w:rFonts w:cstheme="minorHAnsi"/>
                <w:sz w:val="20"/>
                <w:szCs w:val="20"/>
              </w:rPr>
              <w:t>0</w:t>
            </w:r>
          </w:p>
        </w:tc>
        <w:tc>
          <w:tcPr>
            <w:tcW w:w="889" w:type="dxa"/>
            <w:gridSpan w:val="3"/>
          </w:tcPr>
          <w:p w14:paraId="3CBB0145" w14:textId="77777777" w:rsidR="008056E7" w:rsidRPr="00781DD3" w:rsidRDefault="008056E7" w:rsidP="00157AED">
            <w:pPr>
              <w:rPr>
                <w:rFonts w:cstheme="minorHAnsi"/>
                <w:sz w:val="20"/>
                <w:szCs w:val="20"/>
              </w:rPr>
            </w:pPr>
            <w:r>
              <w:rPr>
                <w:rFonts w:cstheme="minorHAnsi"/>
                <w:sz w:val="20"/>
                <w:szCs w:val="20"/>
              </w:rPr>
              <w:t>0</w:t>
            </w:r>
          </w:p>
        </w:tc>
        <w:tc>
          <w:tcPr>
            <w:tcW w:w="1136" w:type="dxa"/>
          </w:tcPr>
          <w:p w14:paraId="6D2C953F"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3E50E985" w14:textId="77777777" w:rsidTr="00157AED">
        <w:tc>
          <w:tcPr>
            <w:tcW w:w="1553" w:type="dxa"/>
            <w:gridSpan w:val="2"/>
          </w:tcPr>
          <w:p w14:paraId="11A0C951" w14:textId="77777777" w:rsidR="008056E7" w:rsidRPr="00B8223A" w:rsidRDefault="008056E7" w:rsidP="00157AED">
            <w:pPr>
              <w:rPr>
                <w:rFonts w:cstheme="minorHAnsi"/>
                <w:sz w:val="19"/>
                <w:szCs w:val="19"/>
              </w:rPr>
            </w:pPr>
            <w:r w:rsidRPr="00B8223A">
              <w:rPr>
                <w:rFonts w:cstheme="minorHAnsi"/>
                <w:sz w:val="19"/>
                <w:szCs w:val="19"/>
              </w:rPr>
              <w:t>Safety /Security</w:t>
            </w:r>
          </w:p>
        </w:tc>
        <w:tc>
          <w:tcPr>
            <w:tcW w:w="790" w:type="dxa"/>
            <w:gridSpan w:val="2"/>
          </w:tcPr>
          <w:p w14:paraId="6057F500" w14:textId="77777777" w:rsidR="008056E7" w:rsidRPr="00B8223A" w:rsidRDefault="008056E7" w:rsidP="00157AED">
            <w:pPr>
              <w:rPr>
                <w:rFonts w:cstheme="minorHAnsi"/>
                <w:sz w:val="19"/>
                <w:szCs w:val="19"/>
              </w:rPr>
            </w:pPr>
            <w:r>
              <w:rPr>
                <w:rFonts w:cstheme="minorHAnsi"/>
                <w:sz w:val="19"/>
                <w:szCs w:val="19"/>
              </w:rPr>
              <w:t>+</w:t>
            </w:r>
          </w:p>
        </w:tc>
        <w:tc>
          <w:tcPr>
            <w:tcW w:w="772" w:type="dxa"/>
            <w:gridSpan w:val="3"/>
          </w:tcPr>
          <w:p w14:paraId="295EF344" w14:textId="77777777" w:rsidR="008056E7" w:rsidRPr="00781DD3" w:rsidRDefault="008056E7" w:rsidP="00157AED">
            <w:pPr>
              <w:rPr>
                <w:rFonts w:cstheme="minorHAnsi"/>
                <w:sz w:val="20"/>
                <w:szCs w:val="20"/>
              </w:rPr>
            </w:pPr>
            <w:r>
              <w:rPr>
                <w:rFonts w:cstheme="minorHAnsi"/>
                <w:sz w:val="20"/>
                <w:szCs w:val="20"/>
              </w:rPr>
              <w:t>+?</w:t>
            </w:r>
          </w:p>
        </w:tc>
        <w:tc>
          <w:tcPr>
            <w:tcW w:w="773" w:type="dxa"/>
            <w:gridSpan w:val="2"/>
          </w:tcPr>
          <w:p w14:paraId="3AA7519E" w14:textId="77777777" w:rsidR="008056E7" w:rsidRPr="00781DD3" w:rsidRDefault="008056E7" w:rsidP="00157AED">
            <w:pPr>
              <w:rPr>
                <w:rFonts w:cstheme="minorHAnsi"/>
                <w:sz w:val="20"/>
                <w:szCs w:val="20"/>
              </w:rPr>
            </w:pPr>
            <w:r>
              <w:rPr>
                <w:rFonts w:cstheme="minorHAnsi"/>
                <w:sz w:val="20"/>
                <w:szCs w:val="20"/>
              </w:rPr>
              <w:t>+</w:t>
            </w:r>
          </w:p>
        </w:tc>
        <w:tc>
          <w:tcPr>
            <w:tcW w:w="784" w:type="dxa"/>
            <w:gridSpan w:val="2"/>
          </w:tcPr>
          <w:p w14:paraId="3FF2F30A" w14:textId="77777777" w:rsidR="008056E7" w:rsidRPr="00781DD3" w:rsidRDefault="008056E7" w:rsidP="00157AED">
            <w:pPr>
              <w:rPr>
                <w:rFonts w:cstheme="minorHAnsi"/>
                <w:sz w:val="20"/>
                <w:szCs w:val="20"/>
              </w:rPr>
            </w:pPr>
            <w:r>
              <w:rPr>
                <w:rFonts w:cstheme="minorHAnsi"/>
                <w:sz w:val="20"/>
                <w:szCs w:val="20"/>
              </w:rPr>
              <w:t>+</w:t>
            </w:r>
          </w:p>
        </w:tc>
        <w:tc>
          <w:tcPr>
            <w:tcW w:w="785" w:type="dxa"/>
            <w:gridSpan w:val="2"/>
          </w:tcPr>
          <w:p w14:paraId="66629BE6" w14:textId="77777777" w:rsidR="008056E7" w:rsidRPr="00781DD3" w:rsidRDefault="008056E7" w:rsidP="00157AED">
            <w:pPr>
              <w:rPr>
                <w:rFonts w:cstheme="minorHAnsi"/>
                <w:sz w:val="20"/>
                <w:szCs w:val="20"/>
              </w:rPr>
            </w:pPr>
            <w:r>
              <w:rPr>
                <w:rFonts w:cstheme="minorHAnsi"/>
                <w:sz w:val="20"/>
                <w:szCs w:val="20"/>
              </w:rPr>
              <w:t>+</w:t>
            </w:r>
          </w:p>
        </w:tc>
        <w:tc>
          <w:tcPr>
            <w:tcW w:w="778" w:type="dxa"/>
            <w:gridSpan w:val="2"/>
          </w:tcPr>
          <w:p w14:paraId="7003BB84" w14:textId="77777777" w:rsidR="008056E7" w:rsidRPr="00781DD3" w:rsidRDefault="008056E7" w:rsidP="00157AED">
            <w:pPr>
              <w:rPr>
                <w:rFonts w:cstheme="minorHAnsi"/>
                <w:sz w:val="20"/>
                <w:szCs w:val="20"/>
              </w:rPr>
            </w:pPr>
            <w:r>
              <w:rPr>
                <w:rFonts w:cstheme="minorHAnsi"/>
                <w:sz w:val="20"/>
                <w:szCs w:val="20"/>
              </w:rPr>
              <w:t>0</w:t>
            </w:r>
          </w:p>
        </w:tc>
        <w:tc>
          <w:tcPr>
            <w:tcW w:w="806" w:type="dxa"/>
            <w:gridSpan w:val="2"/>
          </w:tcPr>
          <w:p w14:paraId="5A3DA58C" w14:textId="77777777" w:rsidR="008056E7" w:rsidRPr="00781DD3" w:rsidRDefault="008056E7" w:rsidP="00157AED">
            <w:pPr>
              <w:rPr>
                <w:rFonts w:cstheme="minorHAnsi"/>
                <w:sz w:val="20"/>
                <w:szCs w:val="20"/>
              </w:rPr>
            </w:pPr>
            <w:r>
              <w:rPr>
                <w:rFonts w:cstheme="minorHAnsi"/>
                <w:sz w:val="20"/>
                <w:szCs w:val="20"/>
              </w:rPr>
              <w:t>+?</w:t>
            </w:r>
          </w:p>
        </w:tc>
        <w:tc>
          <w:tcPr>
            <w:tcW w:w="776" w:type="dxa"/>
            <w:gridSpan w:val="3"/>
          </w:tcPr>
          <w:p w14:paraId="0A04C999" w14:textId="77777777" w:rsidR="008056E7" w:rsidRPr="00781DD3" w:rsidRDefault="008056E7" w:rsidP="00157AED">
            <w:pPr>
              <w:rPr>
                <w:rFonts w:cstheme="minorHAnsi"/>
                <w:sz w:val="20"/>
                <w:szCs w:val="20"/>
              </w:rPr>
            </w:pPr>
            <w:r>
              <w:rPr>
                <w:rFonts w:cstheme="minorHAnsi"/>
                <w:sz w:val="20"/>
                <w:szCs w:val="20"/>
              </w:rPr>
              <w:t>+</w:t>
            </w:r>
          </w:p>
        </w:tc>
        <w:tc>
          <w:tcPr>
            <w:tcW w:w="629" w:type="dxa"/>
          </w:tcPr>
          <w:p w14:paraId="74B6AEF9"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1F636FBC"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44C23AB7"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6A5359E4"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1AAC70BF" w14:textId="77777777" w:rsidR="008056E7" w:rsidRPr="00781DD3" w:rsidRDefault="008056E7" w:rsidP="00157AED">
            <w:pPr>
              <w:rPr>
                <w:rFonts w:cstheme="minorHAnsi"/>
                <w:sz w:val="20"/>
                <w:szCs w:val="20"/>
              </w:rPr>
            </w:pPr>
            <w:r>
              <w:rPr>
                <w:rFonts w:cstheme="minorHAnsi"/>
                <w:sz w:val="20"/>
                <w:szCs w:val="20"/>
              </w:rPr>
              <w:t>+?</w:t>
            </w:r>
          </w:p>
        </w:tc>
        <w:tc>
          <w:tcPr>
            <w:tcW w:w="602" w:type="dxa"/>
            <w:gridSpan w:val="2"/>
          </w:tcPr>
          <w:p w14:paraId="646E1EF5"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6FA69975" w14:textId="77777777" w:rsidR="008056E7" w:rsidRDefault="008056E7" w:rsidP="00157AED">
            <w:pPr>
              <w:rPr>
                <w:rFonts w:cstheme="minorHAnsi"/>
                <w:sz w:val="20"/>
                <w:szCs w:val="20"/>
              </w:rPr>
            </w:pPr>
            <w:r>
              <w:rPr>
                <w:rFonts w:cstheme="minorHAnsi"/>
                <w:sz w:val="20"/>
                <w:szCs w:val="20"/>
              </w:rPr>
              <w:t>0</w:t>
            </w:r>
          </w:p>
        </w:tc>
        <w:tc>
          <w:tcPr>
            <w:tcW w:w="646" w:type="dxa"/>
            <w:gridSpan w:val="2"/>
          </w:tcPr>
          <w:p w14:paraId="655A1264" w14:textId="77777777" w:rsidR="008056E7" w:rsidRPr="00781DD3" w:rsidRDefault="008056E7" w:rsidP="00157AED">
            <w:pPr>
              <w:rPr>
                <w:rFonts w:cstheme="minorHAnsi"/>
                <w:sz w:val="20"/>
                <w:szCs w:val="20"/>
              </w:rPr>
            </w:pPr>
            <w:r>
              <w:rPr>
                <w:rFonts w:cstheme="minorHAnsi"/>
                <w:sz w:val="20"/>
                <w:szCs w:val="20"/>
              </w:rPr>
              <w:t>0</w:t>
            </w:r>
          </w:p>
        </w:tc>
        <w:tc>
          <w:tcPr>
            <w:tcW w:w="889" w:type="dxa"/>
            <w:gridSpan w:val="3"/>
          </w:tcPr>
          <w:p w14:paraId="4B806DF4" w14:textId="77777777" w:rsidR="008056E7" w:rsidRPr="00781DD3" w:rsidRDefault="008056E7" w:rsidP="00157AED">
            <w:pPr>
              <w:rPr>
                <w:rFonts w:cstheme="minorHAnsi"/>
                <w:sz w:val="20"/>
                <w:szCs w:val="20"/>
              </w:rPr>
            </w:pPr>
            <w:r>
              <w:rPr>
                <w:rFonts w:cstheme="minorHAnsi"/>
                <w:sz w:val="20"/>
                <w:szCs w:val="20"/>
              </w:rPr>
              <w:t>+</w:t>
            </w:r>
          </w:p>
        </w:tc>
        <w:tc>
          <w:tcPr>
            <w:tcW w:w="1136" w:type="dxa"/>
          </w:tcPr>
          <w:p w14:paraId="19070B80"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11815B9A" w14:textId="77777777" w:rsidTr="00157AED">
        <w:tc>
          <w:tcPr>
            <w:tcW w:w="1553" w:type="dxa"/>
            <w:gridSpan w:val="2"/>
          </w:tcPr>
          <w:p w14:paraId="411B59C0" w14:textId="77777777" w:rsidR="008056E7" w:rsidRPr="00B8223A" w:rsidRDefault="008056E7" w:rsidP="00157AED">
            <w:pPr>
              <w:rPr>
                <w:rFonts w:cstheme="minorHAnsi"/>
                <w:sz w:val="19"/>
                <w:szCs w:val="19"/>
              </w:rPr>
            </w:pPr>
            <w:r w:rsidRPr="00B8223A">
              <w:rPr>
                <w:rFonts w:cstheme="minorHAnsi"/>
                <w:sz w:val="19"/>
                <w:szCs w:val="19"/>
              </w:rPr>
              <w:t xml:space="preserve">Social Inclusion </w:t>
            </w:r>
          </w:p>
        </w:tc>
        <w:tc>
          <w:tcPr>
            <w:tcW w:w="790" w:type="dxa"/>
            <w:gridSpan w:val="2"/>
          </w:tcPr>
          <w:p w14:paraId="514EEAB3" w14:textId="77777777" w:rsidR="008056E7" w:rsidRPr="00B8223A" w:rsidRDefault="008056E7" w:rsidP="00157AED">
            <w:pPr>
              <w:rPr>
                <w:rFonts w:cstheme="minorHAnsi"/>
                <w:sz w:val="19"/>
                <w:szCs w:val="19"/>
              </w:rPr>
            </w:pPr>
            <w:r>
              <w:rPr>
                <w:rFonts w:cstheme="minorHAnsi"/>
                <w:sz w:val="19"/>
                <w:szCs w:val="19"/>
              </w:rPr>
              <w:t>+</w:t>
            </w:r>
          </w:p>
        </w:tc>
        <w:tc>
          <w:tcPr>
            <w:tcW w:w="772" w:type="dxa"/>
            <w:gridSpan w:val="3"/>
          </w:tcPr>
          <w:p w14:paraId="5B8EA799" w14:textId="77777777" w:rsidR="008056E7" w:rsidRPr="00781DD3" w:rsidRDefault="008056E7" w:rsidP="00157AED">
            <w:pPr>
              <w:rPr>
                <w:rFonts w:cstheme="minorHAnsi"/>
                <w:sz w:val="20"/>
                <w:szCs w:val="20"/>
              </w:rPr>
            </w:pPr>
            <w:r>
              <w:rPr>
                <w:rFonts w:cstheme="minorHAnsi"/>
                <w:sz w:val="20"/>
                <w:szCs w:val="20"/>
              </w:rPr>
              <w:t>+?</w:t>
            </w:r>
          </w:p>
        </w:tc>
        <w:tc>
          <w:tcPr>
            <w:tcW w:w="773" w:type="dxa"/>
            <w:gridSpan w:val="2"/>
          </w:tcPr>
          <w:p w14:paraId="0AC078DE"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14E99FCA" w14:textId="77777777" w:rsidR="008056E7" w:rsidRPr="00781DD3" w:rsidRDefault="008056E7" w:rsidP="00157AED">
            <w:pPr>
              <w:rPr>
                <w:rFonts w:cstheme="minorHAnsi"/>
                <w:sz w:val="20"/>
                <w:szCs w:val="20"/>
              </w:rPr>
            </w:pPr>
            <w:r>
              <w:rPr>
                <w:rFonts w:cstheme="minorHAnsi"/>
                <w:sz w:val="20"/>
                <w:szCs w:val="20"/>
              </w:rPr>
              <w:t>+</w:t>
            </w:r>
          </w:p>
        </w:tc>
        <w:tc>
          <w:tcPr>
            <w:tcW w:w="785" w:type="dxa"/>
            <w:gridSpan w:val="2"/>
          </w:tcPr>
          <w:p w14:paraId="61A3B244"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5FFAC925" w14:textId="77777777" w:rsidR="008056E7" w:rsidRPr="00781DD3" w:rsidRDefault="008056E7" w:rsidP="00157AED">
            <w:pPr>
              <w:rPr>
                <w:rFonts w:cstheme="minorHAnsi"/>
                <w:sz w:val="20"/>
                <w:szCs w:val="20"/>
              </w:rPr>
            </w:pPr>
            <w:r>
              <w:rPr>
                <w:rFonts w:cstheme="minorHAnsi"/>
                <w:sz w:val="20"/>
                <w:szCs w:val="20"/>
              </w:rPr>
              <w:t>0</w:t>
            </w:r>
          </w:p>
        </w:tc>
        <w:tc>
          <w:tcPr>
            <w:tcW w:w="806" w:type="dxa"/>
            <w:gridSpan w:val="2"/>
          </w:tcPr>
          <w:p w14:paraId="3303869B" w14:textId="77777777" w:rsidR="008056E7" w:rsidRPr="00781DD3" w:rsidRDefault="008056E7" w:rsidP="00157AED">
            <w:pPr>
              <w:rPr>
                <w:rFonts w:cstheme="minorHAnsi"/>
                <w:sz w:val="20"/>
                <w:szCs w:val="20"/>
              </w:rPr>
            </w:pPr>
            <w:r>
              <w:rPr>
                <w:rFonts w:cstheme="minorHAnsi"/>
                <w:sz w:val="20"/>
                <w:szCs w:val="20"/>
              </w:rPr>
              <w:t>+?</w:t>
            </w:r>
          </w:p>
        </w:tc>
        <w:tc>
          <w:tcPr>
            <w:tcW w:w="776" w:type="dxa"/>
            <w:gridSpan w:val="3"/>
          </w:tcPr>
          <w:p w14:paraId="294FACF2" w14:textId="77777777" w:rsidR="008056E7" w:rsidRPr="00781DD3" w:rsidRDefault="008056E7" w:rsidP="00157AED">
            <w:pPr>
              <w:rPr>
                <w:rFonts w:cstheme="minorHAnsi"/>
                <w:sz w:val="20"/>
                <w:szCs w:val="20"/>
              </w:rPr>
            </w:pPr>
            <w:r>
              <w:rPr>
                <w:rFonts w:cstheme="minorHAnsi"/>
                <w:sz w:val="20"/>
                <w:szCs w:val="20"/>
              </w:rPr>
              <w:t>0</w:t>
            </w:r>
          </w:p>
        </w:tc>
        <w:tc>
          <w:tcPr>
            <w:tcW w:w="629" w:type="dxa"/>
          </w:tcPr>
          <w:p w14:paraId="70AA8213"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584CFBA7"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1C5F0D1D"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0586C40A"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1E1B7772" w14:textId="77777777" w:rsidR="008056E7" w:rsidRPr="00781DD3" w:rsidRDefault="008056E7" w:rsidP="00157AED">
            <w:pPr>
              <w:rPr>
                <w:rFonts w:cstheme="minorHAnsi"/>
                <w:sz w:val="20"/>
                <w:szCs w:val="20"/>
              </w:rPr>
            </w:pPr>
            <w:r>
              <w:rPr>
                <w:rFonts w:cstheme="minorHAnsi"/>
                <w:sz w:val="20"/>
                <w:szCs w:val="20"/>
              </w:rPr>
              <w:t>+</w:t>
            </w:r>
          </w:p>
        </w:tc>
        <w:tc>
          <w:tcPr>
            <w:tcW w:w="602" w:type="dxa"/>
            <w:gridSpan w:val="2"/>
          </w:tcPr>
          <w:p w14:paraId="1EC212A7" w14:textId="77777777" w:rsidR="008056E7" w:rsidRPr="00781DD3" w:rsidRDefault="008056E7" w:rsidP="00157AED">
            <w:pPr>
              <w:rPr>
                <w:rFonts w:cstheme="minorHAnsi"/>
                <w:sz w:val="20"/>
                <w:szCs w:val="20"/>
              </w:rPr>
            </w:pPr>
            <w:r>
              <w:rPr>
                <w:rFonts w:cstheme="minorHAnsi"/>
                <w:sz w:val="20"/>
                <w:szCs w:val="20"/>
              </w:rPr>
              <w:t>+</w:t>
            </w:r>
          </w:p>
        </w:tc>
        <w:tc>
          <w:tcPr>
            <w:tcW w:w="604" w:type="dxa"/>
            <w:gridSpan w:val="2"/>
          </w:tcPr>
          <w:p w14:paraId="16525A07" w14:textId="77777777" w:rsidR="008056E7" w:rsidRDefault="008056E7" w:rsidP="00157AED">
            <w:pPr>
              <w:rPr>
                <w:rFonts w:cstheme="minorHAnsi"/>
                <w:sz w:val="20"/>
                <w:szCs w:val="20"/>
              </w:rPr>
            </w:pPr>
            <w:r>
              <w:rPr>
                <w:rFonts w:cstheme="minorHAnsi"/>
                <w:sz w:val="20"/>
                <w:szCs w:val="20"/>
              </w:rPr>
              <w:t>0</w:t>
            </w:r>
          </w:p>
        </w:tc>
        <w:tc>
          <w:tcPr>
            <w:tcW w:w="646" w:type="dxa"/>
            <w:gridSpan w:val="2"/>
          </w:tcPr>
          <w:p w14:paraId="70546B59" w14:textId="77777777" w:rsidR="008056E7" w:rsidRPr="00781DD3" w:rsidRDefault="008056E7" w:rsidP="00157AED">
            <w:pPr>
              <w:rPr>
                <w:rFonts w:cstheme="minorHAnsi"/>
                <w:sz w:val="20"/>
                <w:szCs w:val="20"/>
              </w:rPr>
            </w:pPr>
            <w:r>
              <w:rPr>
                <w:rFonts w:cstheme="minorHAnsi"/>
                <w:sz w:val="20"/>
                <w:szCs w:val="20"/>
              </w:rPr>
              <w:t>+</w:t>
            </w:r>
          </w:p>
        </w:tc>
        <w:tc>
          <w:tcPr>
            <w:tcW w:w="889" w:type="dxa"/>
            <w:gridSpan w:val="3"/>
          </w:tcPr>
          <w:p w14:paraId="71A726FF" w14:textId="77777777" w:rsidR="008056E7" w:rsidRPr="00781DD3" w:rsidRDefault="008056E7" w:rsidP="00157AED">
            <w:pPr>
              <w:rPr>
                <w:rFonts w:cstheme="minorHAnsi"/>
                <w:sz w:val="20"/>
                <w:szCs w:val="20"/>
              </w:rPr>
            </w:pPr>
            <w:r>
              <w:rPr>
                <w:rFonts w:cstheme="minorHAnsi"/>
                <w:sz w:val="20"/>
                <w:szCs w:val="20"/>
              </w:rPr>
              <w:t>+?</w:t>
            </w:r>
          </w:p>
        </w:tc>
        <w:tc>
          <w:tcPr>
            <w:tcW w:w="1136" w:type="dxa"/>
          </w:tcPr>
          <w:p w14:paraId="348FF39B"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445D177F" w14:textId="77777777" w:rsidTr="00157AED">
        <w:tc>
          <w:tcPr>
            <w:tcW w:w="1553" w:type="dxa"/>
            <w:gridSpan w:val="2"/>
          </w:tcPr>
          <w:p w14:paraId="2AA3D1B4" w14:textId="77777777" w:rsidR="008056E7" w:rsidRPr="00B8223A" w:rsidRDefault="008056E7" w:rsidP="00157AED">
            <w:pPr>
              <w:rPr>
                <w:rFonts w:cstheme="minorHAnsi"/>
                <w:sz w:val="19"/>
                <w:szCs w:val="19"/>
              </w:rPr>
            </w:pPr>
            <w:r w:rsidRPr="00B8223A">
              <w:rPr>
                <w:rFonts w:cstheme="minorHAnsi"/>
                <w:sz w:val="19"/>
                <w:szCs w:val="19"/>
              </w:rPr>
              <w:t>Businesses</w:t>
            </w:r>
          </w:p>
        </w:tc>
        <w:tc>
          <w:tcPr>
            <w:tcW w:w="790" w:type="dxa"/>
            <w:gridSpan w:val="2"/>
          </w:tcPr>
          <w:p w14:paraId="69B0A70D" w14:textId="77777777" w:rsidR="008056E7" w:rsidRPr="00B8223A" w:rsidRDefault="008056E7" w:rsidP="00157AED">
            <w:pPr>
              <w:rPr>
                <w:rFonts w:cstheme="minorHAnsi"/>
                <w:sz w:val="19"/>
                <w:szCs w:val="19"/>
              </w:rPr>
            </w:pPr>
            <w:r>
              <w:rPr>
                <w:rFonts w:cstheme="minorHAnsi"/>
                <w:sz w:val="19"/>
                <w:szCs w:val="19"/>
              </w:rPr>
              <w:t>+?</w:t>
            </w:r>
          </w:p>
        </w:tc>
        <w:tc>
          <w:tcPr>
            <w:tcW w:w="772" w:type="dxa"/>
            <w:gridSpan w:val="3"/>
          </w:tcPr>
          <w:p w14:paraId="3905948F"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26210EF0"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5D46D09F" w14:textId="77777777" w:rsidR="008056E7" w:rsidRPr="00781DD3" w:rsidRDefault="008056E7" w:rsidP="00157AED">
            <w:pPr>
              <w:rPr>
                <w:rFonts w:cstheme="minorHAnsi"/>
                <w:sz w:val="20"/>
                <w:szCs w:val="20"/>
              </w:rPr>
            </w:pPr>
            <w:r>
              <w:rPr>
                <w:rFonts w:cstheme="minorHAnsi"/>
                <w:sz w:val="20"/>
                <w:szCs w:val="20"/>
              </w:rPr>
              <w:t>+?</w:t>
            </w:r>
          </w:p>
        </w:tc>
        <w:tc>
          <w:tcPr>
            <w:tcW w:w="785" w:type="dxa"/>
            <w:gridSpan w:val="2"/>
          </w:tcPr>
          <w:p w14:paraId="00BE4FE3"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200B6F10" w14:textId="77777777" w:rsidR="008056E7" w:rsidRPr="00781DD3" w:rsidRDefault="008056E7" w:rsidP="00157AED">
            <w:pPr>
              <w:rPr>
                <w:rFonts w:cstheme="minorHAnsi"/>
                <w:sz w:val="20"/>
                <w:szCs w:val="20"/>
              </w:rPr>
            </w:pPr>
            <w:r>
              <w:rPr>
                <w:rFonts w:cstheme="minorHAnsi"/>
                <w:sz w:val="20"/>
                <w:szCs w:val="20"/>
              </w:rPr>
              <w:t>++</w:t>
            </w:r>
          </w:p>
        </w:tc>
        <w:tc>
          <w:tcPr>
            <w:tcW w:w="806" w:type="dxa"/>
            <w:gridSpan w:val="2"/>
          </w:tcPr>
          <w:p w14:paraId="71B08A1C" w14:textId="77777777" w:rsidR="008056E7" w:rsidRPr="00781DD3" w:rsidRDefault="008056E7" w:rsidP="00157AED">
            <w:pPr>
              <w:rPr>
                <w:rFonts w:cstheme="minorHAnsi"/>
                <w:sz w:val="20"/>
                <w:szCs w:val="20"/>
              </w:rPr>
            </w:pPr>
            <w:r>
              <w:rPr>
                <w:rFonts w:cstheme="minorHAnsi"/>
                <w:sz w:val="20"/>
                <w:szCs w:val="20"/>
              </w:rPr>
              <w:t>+?</w:t>
            </w:r>
          </w:p>
        </w:tc>
        <w:tc>
          <w:tcPr>
            <w:tcW w:w="776" w:type="dxa"/>
            <w:gridSpan w:val="3"/>
          </w:tcPr>
          <w:p w14:paraId="1CAF3C96" w14:textId="77777777" w:rsidR="008056E7" w:rsidRPr="00781DD3" w:rsidRDefault="008056E7" w:rsidP="00157AED">
            <w:pPr>
              <w:rPr>
                <w:rFonts w:cstheme="minorHAnsi"/>
                <w:sz w:val="20"/>
                <w:szCs w:val="20"/>
              </w:rPr>
            </w:pPr>
            <w:r>
              <w:rPr>
                <w:rFonts w:cstheme="minorHAnsi"/>
                <w:sz w:val="20"/>
                <w:szCs w:val="20"/>
              </w:rPr>
              <w:t>-?</w:t>
            </w:r>
          </w:p>
        </w:tc>
        <w:tc>
          <w:tcPr>
            <w:tcW w:w="629" w:type="dxa"/>
          </w:tcPr>
          <w:p w14:paraId="09B411A6"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5C15C7E6"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4AA29E0B"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5B95DD84"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1F6002C6" w14:textId="77777777" w:rsidR="008056E7" w:rsidRPr="00781DD3" w:rsidRDefault="008056E7" w:rsidP="00157AED">
            <w:pPr>
              <w:rPr>
                <w:rFonts w:cstheme="minorHAnsi"/>
                <w:sz w:val="20"/>
                <w:szCs w:val="20"/>
              </w:rPr>
            </w:pPr>
            <w:r>
              <w:rPr>
                <w:rFonts w:cstheme="minorHAnsi"/>
                <w:sz w:val="20"/>
                <w:szCs w:val="20"/>
              </w:rPr>
              <w:t>+?</w:t>
            </w:r>
          </w:p>
        </w:tc>
        <w:tc>
          <w:tcPr>
            <w:tcW w:w="602" w:type="dxa"/>
            <w:gridSpan w:val="2"/>
          </w:tcPr>
          <w:p w14:paraId="41571609"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44F52246" w14:textId="77777777" w:rsidR="008056E7" w:rsidRDefault="008056E7" w:rsidP="00157AED">
            <w:pPr>
              <w:rPr>
                <w:rFonts w:cstheme="minorHAnsi"/>
                <w:sz w:val="20"/>
                <w:szCs w:val="20"/>
              </w:rPr>
            </w:pPr>
            <w:r>
              <w:rPr>
                <w:rFonts w:cstheme="minorHAnsi"/>
                <w:sz w:val="20"/>
                <w:szCs w:val="20"/>
              </w:rPr>
              <w:t>0</w:t>
            </w:r>
          </w:p>
        </w:tc>
        <w:tc>
          <w:tcPr>
            <w:tcW w:w="646" w:type="dxa"/>
            <w:gridSpan w:val="2"/>
          </w:tcPr>
          <w:p w14:paraId="0B30AA74" w14:textId="77777777" w:rsidR="008056E7" w:rsidRPr="00781DD3" w:rsidRDefault="008056E7" w:rsidP="00157AED">
            <w:pPr>
              <w:rPr>
                <w:rFonts w:cstheme="minorHAnsi"/>
                <w:sz w:val="20"/>
                <w:szCs w:val="20"/>
              </w:rPr>
            </w:pPr>
            <w:r>
              <w:rPr>
                <w:rFonts w:cstheme="minorHAnsi"/>
                <w:sz w:val="20"/>
                <w:szCs w:val="20"/>
              </w:rPr>
              <w:t>0</w:t>
            </w:r>
          </w:p>
        </w:tc>
        <w:tc>
          <w:tcPr>
            <w:tcW w:w="889" w:type="dxa"/>
            <w:gridSpan w:val="3"/>
          </w:tcPr>
          <w:p w14:paraId="6507E181" w14:textId="77777777" w:rsidR="008056E7" w:rsidRPr="00781DD3" w:rsidRDefault="008056E7" w:rsidP="00157AED">
            <w:pPr>
              <w:rPr>
                <w:rFonts w:cstheme="minorHAnsi"/>
                <w:sz w:val="20"/>
                <w:szCs w:val="20"/>
              </w:rPr>
            </w:pPr>
            <w:r>
              <w:rPr>
                <w:rFonts w:cstheme="minorHAnsi"/>
                <w:sz w:val="20"/>
                <w:szCs w:val="20"/>
              </w:rPr>
              <w:t>-</w:t>
            </w:r>
          </w:p>
        </w:tc>
        <w:tc>
          <w:tcPr>
            <w:tcW w:w="1136" w:type="dxa"/>
          </w:tcPr>
          <w:p w14:paraId="7A6308FF"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4F48B00F" w14:textId="77777777" w:rsidTr="00157AED">
        <w:tc>
          <w:tcPr>
            <w:tcW w:w="1553" w:type="dxa"/>
            <w:gridSpan w:val="2"/>
          </w:tcPr>
          <w:p w14:paraId="425B3C87" w14:textId="77777777" w:rsidR="008056E7" w:rsidRPr="00B8223A" w:rsidRDefault="008056E7" w:rsidP="00157AED">
            <w:pPr>
              <w:rPr>
                <w:rFonts w:cstheme="minorHAnsi"/>
                <w:sz w:val="19"/>
                <w:szCs w:val="19"/>
              </w:rPr>
            </w:pPr>
            <w:r w:rsidRPr="00B8223A">
              <w:rPr>
                <w:rFonts w:cstheme="minorHAnsi"/>
                <w:sz w:val="19"/>
                <w:szCs w:val="19"/>
              </w:rPr>
              <w:t>Jobs/Training</w:t>
            </w:r>
          </w:p>
        </w:tc>
        <w:tc>
          <w:tcPr>
            <w:tcW w:w="790" w:type="dxa"/>
            <w:gridSpan w:val="2"/>
          </w:tcPr>
          <w:p w14:paraId="412DD545" w14:textId="77777777" w:rsidR="008056E7" w:rsidRPr="00B8223A" w:rsidRDefault="008056E7" w:rsidP="00157AED">
            <w:pPr>
              <w:rPr>
                <w:rFonts w:cstheme="minorHAnsi"/>
                <w:sz w:val="19"/>
                <w:szCs w:val="19"/>
              </w:rPr>
            </w:pPr>
            <w:r>
              <w:rPr>
                <w:rFonts w:cstheme="minorHAnsi"/>
                <w:sz w:val="19"/>
                <w:szCs w:val="19"/>
              </w:rPr>
              <w:t>+?</w:t>
            </w:r>
          </w:p>
        </w:tc>
        <w:tc>
          <w:tcPr>
            <w:tcW w:w="772" w:type="dxa"/>
            <w:gridSpan w:val="3"/>
          </w:tcPr>
          <w:p w14:paraId="165B83D2"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4FDCDB44"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66D4A095" w14:textId="77777777" w:rsidR="008056E7" w:rsidRPr="00781DD3" w:rsidRDefault="008056E7" w:rsidP="00157AED">
            <w:pPr>
              <w:rPr>
                <w:rFonts w:cstheme="minorHAnsi"/>
                <w:sz w:val="20"/>
                <w:szCs w:val="20"/>
              </w:rPr>
            </w:pPr>
            <w:r>
              <w:rPr>
                <w:rFonts w:cstheme="minorHAnsi"/>
                <w:sz w:val="20"/>
                <w:szCs w:val="20"/>
              </w:rPr>
              <w:t>+?</w:t>
            </w:r>
          </w:p>
        </w:tc>
        <w:tc>
          <w:tcPr>
            <w:tcW w:w="785" w:type="dxa"/>
            <w:gridSpan w:val="2"/>
          </w:tcPr>
          <w:p w14:paraId="06216F04"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4BAC9BBC" w14:textId="77777777" w:rsidR="008056E7" w:rsidRPr="00781DD3" w:rsidRDefault="008056E7" w:rsidP="00157AED">
            <w:pPr>
              <w:rPr>
                <w:rFonts w:cstheme="minorHAnsi"/>
                <w:sz w:val="20"/>
                <w:szCs w:val="20"/>
              </w:rPr>
            </w:pPr>
            <w:r>
              <w:rPr>
                <w:rFonts w:cstheme="minorHAnsi"/>
                <w:sz w:val="20"/>
                <w:szCs w:val="20"/>
              </w:rPr>
              <w:t>+</w:t>
            </w:r>
          </w:p>
        </w:tc>
        <w:tc>
          <w:tcPr>
            <w:tcW w:w="806" w:type="dxa"/>
            <w:gridSpan w:val="2"/>
          </w:tcPr>
          <w:p w14:paraId="37DF4660" w14:textId="77777777" w:rsidR="008056E7" w:rsidRPr="00781DD3" w:rsidRDefault="008056E7" w:rsidP="00157AED">
            <w:pPr>
              <w:rPr>
                <w:rFonts w:cstheme="minorHAnsi"/>
                <w:sz w:val="20"/>
                <w:szCs w:val="20"/>
              </w:rPr>
            </w:pPr>
            <w:r>
              <w:rPr>
                <w:rFonts w:cstheme="minorHAnsi"/>
                <w:sz w:val="20"/>
                <w:szCs w:val="20"/>
              </w:rPr>
              <w:t>+?</w:t>
            </w:r>
          </w:p>
        </w:tc>
        <w:tc>
          <w:tcPr>
            <w:tcW w:w="776" w:type="dxa"/>
            <w:gridSpan w:val="3"/>
          </w:tcPr>
          <w:p w14:paraId="0B9BAADE" w14:textId="77777777" w:rsidR="008056E7" w:rsidRPr="00781DD3" w:rsidRDefault="008056E7" w:rsidP="00157AED">
            <w:pPr>
              <w:rPr>
                <w:rFonts w:cstheme="minorHAnsi"/>
                <w:sz w:val="20"/>
                <w:szCs w:val="20"/>
              </w:rPr>
            </w:pPr>
            <w:r>
              <w:rPr>
                <w:rFonts w:cstheme="minorHAnsi"/>
                <w:sz w:val="20"/>
                <w:szCs w:val="20"/>
              </w:rPr>
              <w:t>0</w:t>
            </w:r>
          </w:p>
        </w:tc>
        <w:tc>
          <w:tcPr>
            <w:tcW w:w="629" w:type="dxa"/>
          </w:tcPr>
          <w:p w14:paraId="6DF6BFE4"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2E2C8557"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7D0429A7"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23BEDDB6"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6C4C5446" w14:textId="77777777" w:rsidR="008056E7" w:rsidRPr="00781DD3" w:rsidRDefault="008056E7" w:rsidP="00157AED">
            <w:pPr>
              <w:rPr>
                <w:rFonts w:cstheme="minorHAnsi"/>
                <w:sz w:val="20"/>
                <w:szCs w:val="20"/>
              </w:rPr>
            </w:pPr>
            <w:r>
              <w:rPr>
                <w:rFonts w:cstheme="minorHAnsi"/>
                <w:sz w:val="20"/>
                <w:szCs w:val="20"/>
              </w:rPr>
              <w:t>+?</w:t>
            </w:r>
          </w:p>
        </w:tc>
        <w:tc>
          <w:tcPr>
            <w:tcW w:w="602" w:type="dxa"/>
            <w:gridSpan w:val="2"/>
          </w:tcPr>
          <w:p w14:paraId="4749F45F"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7B30AC90" w14:textId="77777777" w:rsidR="008056E7" w:rsidRDefault="008056E7" w:rsidP="00157AED">
            <w:pPr>
              <w:rPr>
                <w:rFonts w:cstheme="minorHAnsi"/>
                <w:sz w:val="20"/>
                <w:szCs w:val="20"/>
              </w:rPr>
            </w:pPr>
            <w:r>
              <w:rPr>
                <w:rFonts w:cstheme="minorHAnsi"/>
                <w:sz w:val="20"/>
                <w:szCs w:val="20"/>
              </w:rPr>
              <w:t>0</w:t>
            </w:r>
          </w:p>
        </w:tc>
        <w:tc>
          <w:tcPr>
            <w:tcW w:w="646" w:type="dxa"/>
            <w:gridSpan w:val="2"/>
          </w:tcPr>
          <w:p w14:paraId="1558F82B" w14:textId="77777777" w:rsidR="008056E7" w:rsidRPr="00781DD3" w:rsidRDefault="008056E7" w:rsidP="00157AED">
            <w:pPr>
              <w:rPr>
                <w:rFonts w:cstheme="minorHAnsi"/>
                <w:sz w:val="20"/>
                <w:szCs w:val="20"/>
              </w:rPr>
            </w:pPr>
            <w:r>
              <w:rPr>
                <w:rFonts w:cstheme="minorHAnsi"/>
                <w:sz w:val="20"/>
                <w:szCs w:val="20"/>
              </w:rPr>
              <w:t>0</w:t>
            </w:r>
          </w:p>
        </w:tc>
        <w:tc>
          <w:tcPr>
            <w:tcW w:w="889" w:type="dxa"/>
            <w:gridSpan w:val="3"/>
          </w:tcPr>
          <w:p w14:paraId="113533CF" w14:textId="77777777" w:rsidR="008056E7" w:rsidRPr="00781DD3" w:rsidRDefault="008056E7" w:rsidP="00157AED">
            <w:pPr>
              <w:rPr>
                <w:rFonts w:cstheme="minorHAnsi"/>
                <w:sz w:val="20"/>
                <w:szCs w:val="20"/>
              </w:rPr>
            </w:pPr>
            <w:r>
              <w:rPr>
                <w:rFonts w:cstheme="minorHAnsi"/>
                <w:sz w:val="20"/>
                <w:szCs w:val="20"/>
              </w:rPr>
              <w:t>0</w:t>
            </w:r>
          </w:p>
        </w:tc>
        <w:tc>
          <w:tcPr>
            <w:tcW w:w="1136" w:type="dxa"/>
          </w:tcPr>
          <w:p w14:paraId="411149CA"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3380A947" w14:textId="77777777" w:rsidTr="00157AED">
        <w:trPr>
          <w:trHeight w:val="233"/>
        </w:trPr>
        <w:tc>
          <w:tcPr>
            <w:tcW w:w="1553" w:type="dxa"/>
            <w:gridSpan w:val="2"/>
            <w:vMerge w:val="restart"/>
          </w:tcPr>
          <w:p w14:paraId="32971BF2" w14:textId="77777777" w:rsidR="008056E7" w:rsidRPr="00B8223A" w:rsidRDefault="008056E7" w:rsidP="00157AED">
            <w:pPr>
              <w:rPr>
                <w:rFonts w:cstheme="minorHAnsi"/>
                <w:sz w:val="19"/>
                <w:szCs w:val="19"/>
              </w:rPr>
            </w:pPr>
            <w:r w:rsidRPr="00B8223A">
              <w:rPr>
                <w:rFonts w:cstheme="minorHAnsi"/>
                <w:sz w:val="19"/>
                <w:szCs w:val="19"/>
              </w:rPr>
              <w:t>SUMMARY IMPACT 2</w:t>
            </w:r>
          </w:p>
        </w:tc>
        <w:tc>
          <w:tcPr>
            <w:tcW w:w="790" w:type="dxa"/>
            <w:gridSpan w:val="2"/>
            <w:vMerge w:val="restart"/>
          </w:tcPr>
          <w:p w14:paraId="6A17ED5A" w14:textId="77777777" w:rsidR="008056E7" w:rsidRPr="00B8223A" w:rsidRDefault="008056E7" w:rsidP="00157AED">
            <w:pPr>
              <w:spacing w:before="240"/>
              <w:rPr>
                <w:rFonts w:cstheme="minorHAnsi"/>
                <w:sz w:val="19"/>
                <w:szCs w:val="19"/>
              </w:rPr>
            </w:pPr>
            <w:r>
              <w:rPr>
                <w:rFonts w:cstheme="minorHAnsi"/>
                <w:sz w:val="19"/>
                <w:szCs w:val="19"/>
              </w:rPr>
              <w:t>+ve</w:t>
            </w:r>
          </w:p>
        </w:tc>
        <w:tc>
          <w:tcPr>
            <w:tcW w:w="772" w:type="dxa"/>
            <w:gridSpan w:val="3"/>
            <w:vMerge w:val="restart"/>
          </w:tcPr>
          <w:p w14:paraId="32F978C0" w14:textId="77777777" w:rsidR="008056E7" w:rsidRPr="00781DD3" w:rsidRDefault="008056E7" w:rsidP="00157AED">
            <w:pPr>
              <w:spacing w:before="240"/>
              <w:rPr>
                <w:rFonts w:cstheme="minorHAnsi"/>
                <w:sz w:val="20"/>
                <w:szCs w:val="20"/>
              </w:rPr>
            </w:pPr>
            <w:r>
              <w:rPr>
                <w:rFonts w:cstheme="minorHAnsi"/>
                <w:sz w:val="20"/>
                <w:szCs w:val="20"/>
              </w:rPr>
              <w:t>+ve</w:t>
            </w:r>
          </w:p>
        </w:tc>
        <w:tc>
          <w:tcPr>
            <w:tcW w:w="773" w:type="dxa"/>
            <w:gridSpan w:val="2"/>
            <w:vMerge w:val="restart"/>
          </w:tcPr>
          <w:p w14:paraId="279A3C89" w14:textId="77777777" w:rsidR="008056E7" w:rsidRPr="00781DD3" w:rsidRDefault="008056E7" w:rsidP="00157AED">
            <w:pPr>
              <w:spacing w:before="240"/>
              <w:rPr>
                <w:rFonts w:cstheme="minorHAnsi"/>
                <w:sz w:val="20"/>
                <w:szCs w:val="20"/>
              </w:rPr>
            </w:pPr>
            <w:r>
              <w:rPr>
                <w:rFonts w:cstheme="minorHAnsi"/>
                <w:sz w:val="20"/>
                <w:szCs w:val="20"/>
              </w:rPr>
              <w:t>+ve</w:t>
            </w:r>
          </w:p>
        </w:tc>
        <w:tc>
          <w:tcPr>
            <w:tcW w:w="784" w:type="dxa"/>
            <w:gridSpan w:val="2"/>
            <w:vMerge w:val="restart"/>
          </w:tcPr>
          <w:p w14:paraId="631124FD" w14:textId="77777777" w:rsidR="008056E7" w:rsidRPr="00781DD3" w:rsidRDefault="008056E7" w:rsidP="00157AED">
            <w:pPr>
              <w:spacing w:before="240"/>
              <w:rPr>
                <w:rFonts w:cstheme="minorHAnsi"/>
                <w:sz w:val="20"/>
                <w:szCs w:val="20"/>
              </w:rPr>
            </w:pPr>
            <w:r>
              <w:rPr>
                <w:rFonts w:cstheme="minorHAnsi"/>
                <w:sz w:val="20"/>
                <w:szCs w:val="20"/>
              </w:rPr>
              <w:t>+ve</w:t>
            </w:r>
          </w:p>
        </w:tc>
        <w:tc>
          <w:tcPr>
            <w:tcW w:w="785" w:type="dxa"/>
            <w:gridSpan w:val="2"/>
            <w:vMerge w:val="restart"/>
          </w:tcPr>
          <w:p w14:paraId="23C4FA38" w14:textId="77777777" w:rsidR="008056E7" w:rsidRPr="00781DD3" w:rsidRDefault="008056E7" w:rsidP="00157AED">
            <w:pPr>
              <w:spacing w:before="240"/>
              <w:rPr>
                <w:rFonts w:cstheme="minorHAnsi"/>
                <w:sz w:val="20"/>
                <w:szCs w:val="20"/>
              </w:rPr>
            </w:pPr>
            <w:r>
              <w:rPr>
                <w:rFonts w:cstheme="minorHAnsi"/>
                <w:sz w:val="20"/>
                <w:szCs w:val="20"/>
              </w:rPr>
              <w:t>+ve</w:t>
            </w:r>
          </w:p>
        </w:tc>
        <w:tc>
          <w:tcPr>
            <w:tcW w:w="778" w:type="dxa"/>
            <w:gridSpan w:val="2"/>
            <w:vMerge w:val="restart"/>
          </w:tcPr>
          <w:p w14:paraId="56BFF6EE" w14:textId="77777777" w:rsidR="008056E7" w:rsidRPr="00781DD3" w:rsidRDefault="008056E7" w:rsidP="00157AED">
            <w:pPr>
              <w:spacing w:before="240"/>
              <w:rPr>
                <w:rFonts w:cstheme="minorHAnsi"/>
                <w:sz w:val="20"/>
                <w:szCs w:val="20"/>
              </w:rPr>
            </w:pPr>
            <w:r>
              <w:rPr>
                <w:rFonts w:cstheme="minorHAnsi"/>
                <w:sz w:val="20"/>
                <w:szCs w:val="20"/>
              </w:rPr>
              <w:t>+ve</w:t>
            </w:r>
          </w:p>
        </w:tc>
        <w:tc>
          <w:tcPr>
            <w:tcW w:w="806" w:type="dxa"/>
            <w:gridSpan w:val="2"/>
            <w:vMerge w:val="restart"/>
          </w:tcPr>
          <w:p w14:paraId="1D70F855" w14:textId="77777777" w:rsidR="008056E7" w:rsidRPr="00781DD3" w:rsidRDefault="008056E7" w:rsidP="00157AED">
            <w:pPr>
              <w:spacing w:before="240"/>
              <w:rPr>
                <w:rFonts w:cstheme="minorHAnsi"/>
                <w:sz w:val="20"/>
                <w:szCs w:val="20"/>
              </w:rPr>
            </w:pPr>
            <w:r>
              <w:rPr>
                <w:rFonts w:cstheme="minorHAnsi"/>
                <w:sz w:val="20"/>
                <w:szCs w:val="20"/>
              </w:rPr>
              <w:t>+ve</w:t>
            </w:r>
          </w:p>
        </w:tc>
        <w:tc>
          <w:tcPr>
            <w:tcW w:w="776" w:type="dxa"/>
            <w:gridSpan w:val="3"/>
            <w:vMerge w:val="restart"/>
          </w:tcPr>
          <w:p w14:paraId="11F38FA0" w14:textId="77777777" w:rsidR="008056E7" w:rsidRPr="00781DD3" w:rsidRDefault="008056E7" w:rsidP="00157AED">
            <w:pPr>
              <w:spacing w:before="240"/>
              <w:rPr>
                <w:rFonts w:cstheme="minorHAnsi"/>
                <w:sz w:val="20"/>
                <w:szCs w:val="20"/>
              </w:rPr>
            </w:pPr>
            <w:r>
              <w:rPr>
                <w:rFonts w:cstheme="minorHAnsi"/>
                <w:sz w:val="20"/>
                <w:szCs w:val="20"/>
              </w:rPr>
              <w:t>+ve</w:t>
            </w:r>
          </w:p>
        </w:tc>
        <w:tc>
          <w:tcPr>
            <w:tcW w:w="629" w:type="dxa"/>
            <w:vMerge w:val="restart"/>
          </w:tcPr>
          <w:p w14:paraId="47D9B030" w14:textId="77777777" w:rsidR="008056E7" w:rsidRPr="00781DD3" w:rsidRDefault="008056E7" w:rsidP="00157AED">
            <w:pPr>
              <w:spacing w:before="240"/>
              <w:rPr>
                <w:rFonts w:cstheme="minorHAnsi"/>
                <w:sz w:val="20"/>
                <w:szCs w:val="20"/>
              </w:rPr>
            </w:pPr>
            <w:r>
              <w:rPr>
                <w:rFonts w:cstheme="minorHAnsi"/>
                <w:sz w:val="20"/>
                <w:szCs w:val="20"/>
              </w:rPr>
              <w:t>+ve</w:t>
            </w:r>
          </w:p>
        </w:tc>
        <w:tc>
          <w:tcPr>
            <w:tcW w:w="621" w:type="dxa"/>
            <w:gridSpan w:val="2"/>
            <w:vMerge w:val="restart"/>
          </w:tcPr>
          <w:p w14:paraId="0548EAB9" w14:textId="77777777" w:rsidR="008056E7" w:rsidRPr="00781DD3" w:rsidRDefault="008056E7" w:rsidP="00157AED">
            <w:pPr>
              <w:spacing w:before="240"/>
              <w:rPr>
                <w:rFonts w:cstheme="minorHAnsi"/>
                <w:sz w:val="20"/>
                <w:szCs w:val="20"/>
              </w:rPr>
            </w:pPr>
            <w:r>
              <w:rPr>
                <w:rFonts w:cstheme="minorHAnsi"/>
                <w:sz w:val="20"/>
                <w:szCs w:val="20"/>
              </w:rPr>
              <w:t>+ve</w:t>
            </w:r>
          </w:p>
        </w:tc>
        <w:tc>
          <w:tcPr>
            <w:tcW w:w="614" w:type="dxa"/>
            <w:gridSpan w:val="2"/>
            <w:vMerge w:val="restart"/>
          </w:tcPr>
          <w:p w14:paraId="5961610B" w14:textId="77777777" w:rsidR="008056E7" w:rsidRPr="00781DD3" w:rsidRDefault="008056E7" w:rsidP="00157AED">
            <w:pPr>
              <w:spacing w:before="240"/>
              <w:rPr>
                <w:rFonts w:cstheme="minorHAnsi"/>
                <w:sz w:val="20"/>
                <w:szCs w:val="20"/>
              </w:rPr>
            </w:pPr>
            <w:r>
              <w:rPr>
                <w:rFonts w:cstheme="minorHAnsi"/>
                <w:sz w:val="20"/>
                <w:szCs w:val="20"/>
              </w:rPr>
              <w:t>+ve</w:t>
            </w:r>
          </w:p>
        </w:tc>
        <w:tc>
          <w:tcPr>
            <w:tcW w:w="614" w:type="dxa"/>
            <w:gridSpan w:val="2"/>
            <w:vMerge w:val="restart"/>
          </w:tcPr>
          <w:p w14:paraId="07D4D8CA" w14:textId="77777777" w:rsidR="008056E7" w:rsidRPr="00781DD3" w:rsidRDefault="008056E7" w:rsidP="00157AED">
            <w:pPr>
              <w:spacing w:before="240"/>
              <w:rPr>
                <w:rFonts w:cstheme="minorHAnsi"/>
                <w:sz w:val="20"/>
                <w:szCs w:val="20"/>
              </w:rPr>
            </w:pPr>
            <w:r>
              <w:rPr>
                <w:rFonts w:cstheme="minorHAnsi"/>
                <w:sz w:val="20"/>
                <w:szCs w:val="20"/>
              </w:rPr>
              <w:t>+ve</w:t>
            </w:r>
          </w:p>
        </w:tc>
        <w:tc>
          <w:tcPr>
            <w:tcW w:w="614" w:type="dxa"/>
            <w:gridSpan w:val="2"/>
            <w:vMerge w:val="restart"/>
          </w:tcPr>
          <w:p w14:paraId="0B8D5F2E" w14:textId="77777777" w:rsidR="008056E7" w:rsidRPr="00781DD3" w:rsidRDefault="008056E7" w:rsidP="00157AED">
            <w:pPr>
              <w:spacing w:before="240"/>
              <w:rPr>
                <w:rFonts w:cstheme="minorHAnsi"/>
                <w:sz w:val="20"/>
                <w:szCs w:val="20"/>
              </w:rPr>
            </w:pPr>
            <w:r>
              <w:rPr>
                <w:rFonts w:cstheme="minorHAnsi"/>
                <w:sz w:val="20"/>
                <w:szCs w:val="20"/>
              </w:rPr>
              <w:t>+ve</w:t>
            </w:r>
          </w:p>
        </w:tc>
        <w:tc>
          <w:tcPr>
            <w:tcW w:w="602" w:type="dxa"/>
            <w:gridSpan w:val="2"/>
            <w:vMerge w:val="restart"/>
          </w:tcPr>
          <w:p w14:paraId="4989181D" w14:textId="77777777" w:rsidR="008056E7" w:rsidRPr="00781DD3" w:rsidRDefault="008056E7" w:rsidP="00157AED">
            <w:pPr>
              <w:spacing w:before="240"/>
              <w:rPr>
                <w:rFonts w:cstheme="minorHAnsi"/>
                <w:sz w:val="20"/>
                <w:szCs w:val="20"/>
              </w:rPr>
            </w:pPr>
            <w:r>
              <w:rPr>
                <w:rFonts w:cstheme="minorHAnsi"/>
                <w:sz w:val="20"/>
                <w:szCs w:val="20"/>
              </w:rPr>
              <w:t>+ve</w:t>
            </w:r>
          </w:p>
        </w:tc>
        <w:tc>
          <w:tcPr>
            <w:tcW w:w="604" w:type="dxa"/>
            <w:gridSpan w:val="2"/>
            <w:vMerge w:val="restart"/>
          </w:tcPr>
          <w:p w14:paraId="2B6EF76A" w14:textId="77777777" w:rsidR="008056E7" w:rsidRDefault="008056E7" w:rsidP="00157AED">
            <w:pPr>
              <w:spacing w:before="240"/>
              <w:rPr>
                <w:rFonts w:cstheme="minorHAnsi"/>
                <w:sz w:val="20"/>
                <w:szCs w:val="20"/>
              </w:rPr>
            </w:pPr>
            <w:r>
              <w:rPr>
                <w:rFonts w:cstheme="minorHAnsi"/>
                <w:sz w:val="20"/>
                <w:szCs w:val="20"/>
              </w:rPr>
              <w:t>+ve</w:t>
            </w:r>
          </w:p>
        </w:tc>
        <w:tc>
          <w:tcPr>
            <w:tcW w:w="646" w:type="dxa"/>
            <w:gridSpan w:val="2"/>
            <w:vMerge w:val="restart"/>
          </w:tcPr>
          <w:p w14:paraId="5B16600B" w14:textId="77777777" w:rsidR="008056E7" w:rsidRPr="00781DD3" w:rsidRDefault="008056E7" w:rsidP="00157AED">
            <w:pPr>
              <w:spacing w:before="240"/>
              <w:rPr>
                <w:rFonts w:cstheme="minorHAnsi"/>
                <w:sz w:val="20"/>
                <w:szCs w:val="20"/>
              </w:rPr>
            </w:pPr>
            <w:r>
              <w:rPr>
                <w:rFonts w:cstheme="minorHAnsi"/>
                <w:sz w:val="20"/>
                <w:szCs w:val="20"/>
              </w:rPr>
              <w:t>+ve</w:t>
            </w:r>
          </w:p>
        </w:tc>
        <w:tc>
          <w:tcPr>
            <w:tcW w:w="889" w:type="dxa"/>
            <w:gridSpan w:val="3"/>
            <w:vMerge w:val="restart"/>
          </w:tcPr>
          <w:p w14:paraId="046F6B3A" w14:textId="77777777" w:rsidR="008056E7" w:rsidRPr="00781DD3" w:rsidRDefault="008056E7" w:rsidP="00157AED">
            <w:pPr>
              <w:spacing w:before="240"/>
              <w:rPr>
                <w:rFonts w:cstheme="minorHAnsi"/>
                <w:sz w:val="20"/>
                <w:szCs w:val="20"/>
              </w:rPr>
            </w:pPr>
            <w:r>
              <w:rPr>
                <w:rFonts w:cstheme="minorHAnsi"/>
                <w:sz w:val="20"/>
                <w:szCs w:val="20"/>
              </w:rPr>
              <w:t>+ve</w:t>
            </w:r>
          </w:p>
        </w:tc>
        <w:tc>
          <w:tcPr>
            <w:tcW w:w="1136" w:type="dxa"/>
          </w:tcPr>
          <w:p w14:paraId="417152C2"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6E36D71C" w14:textId="77777777" w:rsidTr="00157AED">
        <w:trPr>
          <w:trHeight w:val="232"/>
        </w:trPr>
        <w:tc>
          <w:tcPr>
            <w:tcW w:w="1553" w:type="dxa"/>
            <w:gridSpan w:val="2"/>
            <w:vMerge/>
          </w:tcPr>
          <w:p w14:paraId="69EAE999" w14:textId="77777777" w:rsidR="008056E7" w:rsidRPr="00B8223A" w:rsidRDefault="008056E7" w:rsidP="00157AED">
            <w:pPr>
              <w:rPr>
                <w:rFonts w:cstheme="minorHAnsi"/>
                <w:sz w:val="19"/>
                <w:szCs w:val="19"/>
              </w:rPr>
            </w:pPr>
          </w:p>
        </w:tc>
        <w:tc>
          <w:tcPr>
            <w:tcW w:w="790" w:type="dxa"/>
            <w:gridSpan w:val="2"/>
            <w:vMerge/>
          </w:tcPr>
          <w:p w14:paraId="7410867E" w14:textId="77777777" w:rsidR="008056E7" w:rsidRPr="00B8223A" w:rsidRDefault="008056E7" w:rsidP="00157AED">
            <w:pPr>
              <w:rPr>
                <w:rFonts w:cstheme="minorHAnsi"/>
                <w:sz w:val="19"/>
                <w:szCs w:val="19"/>
              </w:rPr>
            </w:pPr>
          </w:p>
        </w:tc>
        <w:tc>
          <w:tcPr>
            <w:tcW w:w="772" w:type="dxa"/>
            <w:gridSpan w:val="3"/>
            <w:vMerge/>
          </w:tcPr>
          <w:p w14:paraId="39048FE7" w14:textId="77777777" w:rsidR="008056E7" w:rsidRPr="00781DD3" w:rsidRDefault="008056E7" w:rsidP="00157AED">
            <w:pPr>
              <w:rPr>
                <w:rFonts w:cstheme="minorHAnsi"/>
                <w:sz w:val="20"/>
                <w:szCs w:val="20"/>
              </w:rPr>
            </w:pPr>
          </w:p>
        </w:tc>
        <w:tc>
          <w:tcPr>
            <w:tcW w:w="773" w:type="dxa"/>
            <w:gridSpan w:val="2"/>
            <w:vMerge/>
          </w:tcPr>
          <w:p w14:paraId="7F115BC5" w14:textId="77777777" w:rsidR="008056E7" w:rsidRPr="00781DD3" w:rsidRDefault="008056E7" w:rsidP="00157AED">
            <w:pPr>
              <w:rPr>
                <w:rFonts w:cstheme="minorHAnsi"/>
                <w:sz w:val="20"/>
                <w:szCs w:val="20"/>
              </w:rPr>
            </w:pPr>
          </w:p>
        </w:tc>
        <w:tc>
          <w:tcPr>
            <w:tcW w:w="784" w:type="dxa"/>
            <w:gridSpan w:val="2"/>
            <w:vMerge/>
          </w:tcPr>
          <w:p w14:paraId="57FA8003" w14:textId="77777777" w:rsidR="008056E7" w:rsidRPr="00781DD3" w:rsidRDefault="008056E7" w:rsidP="00157AED">
            <w:pPr>
              <w:rPr>
                <w:rFonts w:cstheme="minorHAnsi"/>
                <w:sz w:val="20"/>
                <w:szCs w:val="20"/>
              </w:rPr>
            </w:pPr>
          </w:p>
        </w:tc>
        <w:tc>
          <w:tcPr>
            <w:tcW w:w="785" w:type="dxa"/>
            <w:gridSpan w:val="2"/>
            <w:vMerge/>
          </w:tcPr>
          <w:p w14:paraId="400DDF36" w14:textId="77777777" w:rsidR="008056E7" w:rsidRPr="00781DD3" w:rsidRDefault="008056E7" w:rsidP="00157AED">
            <w:pPr>
              <w:rPr>
                <w:rFonts w:cstheme="minorHAnsi"/>
                <w:sz w:val="20"/>
                <w:szCs w:val="20"/>
              </w:rPr>
            </w:pPr>
          </w:p>
        </w:tc>
        <w:tc>
          <w:tcPr>
            <w:tcW w:w="778" w:type="dxa"/>
            <w:gridSpan w:val="2"/>
            <w:vMerge/>
          </w:tcPr>
          <w:p w14:paraId="6F38F893" w14:textId="77777777" w:rsidR="008056E7" w:rsidRPr="00781DD3" w:rsidRDefault="008056E7" w:rsidP="00157AED">
            <w:pPr>
              <w:rPr>
                <w:rFonts w:cstheme="minorHAnsi"/>
                <w:sz w:val="20"/>
                <w:szCs w:val="20"/>
              </w:rPr>
            </w:pPr>
          </w:p>
        </w:tc>
        <w:tc>
          <w:tcPr>
            <w:tcW w:w="806" w:type="dxa"/>
            <w:gridSpan w:val="2"/>
            <w:vMerge/>
          </w:tcPr>
          <w:p w14:paraId="77A5170F" w14:textId="77777777" w:rsidR="008056E7" w:rsidRPr="00781DD3" w:rsidRDefault="008056E7" w:rsidP="00157AED">
            <w:pPr>
              <w:rPr>
                <w:rFonts w:cstheme="minorHAnsi"/>
                <w:sz w:val="20"/>
                <w:szCs w:val="20"/>
              </w:rPr>
            </w:pPr>
          </w:p>
        </w:tc>
        <w:tc>
          <w:tcPr>
            <w:tcW w:w="776" w:type="dxa"/>
            <w:gridSpan w:val="3"/>
            <w:vMerge/>
          </w:tcPr>
          <w:p w14:paraId="13729DCD" w14:textId="77777777" w:rsidR="008056E7" w:rsidRPr="00781DD3" w:rsidRDefault="008056E7" w:rsidP="00157AED">
            <w:pPr>
              <w:rPr>
                <w:rFonts w:cstheme="minorHAnsi"/>
                <w:sz w:val="20"/>
                <w:szCs w:val="20"/>
              </w:rPr>
            </w:pPr>
          </w:p>
        </w:tc>
        <w:tc>
          <w:tcPr>
            <w:tcW w:w="629" w:type="dxa"/>
            <w:vMerge/>
          </w:tcPr>
          <w:p w14:paraId="2F1C84FC" w14:textId="77777777" w:rsidR="008056E7" w:rsidRPr="00781DD3" w:rsidRDefault="008056E7" w:rsidP="00157AED">
            <w:pPr>
              <w:rPr>
                <w:rFonts w:cstheme="minorHAnsi"/>
                <w:sz w:val="20"/>
                <w:szCs w:val="20"/>
              </w:rPr>
            </w:pPr>
          </w:p>
        </w:tc>
        <w:tc>
          <w:tcPr>
            <w:tcW w:w="621" w:type="dxa"/>
            <w:gridSpan w:val="2"/>
            <w:vMerge/>
          </w:tcPr>
          <w:p w14:paraId="74268445" w14:textId="77777777" w:rsidR="008056E7" w:rsidRPr="00781DD3" w:rsidRDefault="008056E7" w:rsidP="00157AED">
            <w:pPr>
              <w:rPr>
                <w:rFonts w:cstheme="minorHAnsi"/>
                <w:sz w:val="20"/>
                <w:szCs w:val="20"/>
              </w:rPr>
            </w:pPr>
          </w:p>
        </w:tc>
        <w:tc>
          <w:tcPr>
            <w:tcW w:w="614" w:type="dxa"/>
            <w:gridSpan w:val="2"/>
            <w:vMerge/>
          </w:tcPr>
          <w:p w14:paraId="04AD4B46" w14:textId="77777777" w:rsidR="008056E7" w:rsidRPr="00781DD3" w:rsidRDefault="008056E7" w:rsidP="00157AED">
            <w:pPr>
              <w:rPr>
                <w:rFonts w:cstheme="minorHAnsi"/>
                <w:sz w:val="20"/>
                <w:szCs w:val="20"/>
              </w:rPr>
            </w:pPr>
          </w:p>
        </w:tc>
        <w:tc>
          <w:tcPr>
            <w:tcW w:w="614" w:type="dxa"/>
            <w:gridSpan w:val="2"/>
            <w:vMerge/>
          </w:tcPr>
          <w:p w14:paraId="072D67D1" w14:textId="77777777" w:rsidR="008056E7" w:rsidRPr="00781DD3" w:rsidRDefault="008056E7" w:rsidP="00157AED">
            <w:pPr>
              <w:rPr>
                <w:rFonts w:cstheme="minorHAnsi"/>
                <w:sz w:val="20"/>
                <w:szCs w:val="20"/>
              </w:rPr>
            </w:pPr>
          </w:p>
        </w:tc>
        <w:tc>
          <w:tcPr>
            <w:tcW w:w="614" w:type="dxa"/>
            <w:gridSpan w:val="2"/>
            <w:vMerge/>
          </w:tcPr>
          <w:p w14:paraId="73F476EB" w14:textId="77777777" w:rsidR="008056E7" w:rsidRPr="00781DD3" w:rsidRDefault="008056E7" w:rsidP="00157AED">
            <w:pPr>
              <w:rPr>
                <w:rFonts w:cstheme="minorHAnsi"/>
                <w:sz w:val="20"/>
                <w:szCs w:val="20"/>
              </w:rPr>
            </w:pPr>
          </w:p>
        </w:tc>
        <w:tc>
          <w:tcPr>
            <w:tcW w:w="602" w:type="dxa"/>
            <w:gridSpan w:val="2"/>
            <w:vMerge/>
          </w:tcPr>
          <w:p w14:paraId="048305D8" w14:textId="77777777" w:rsidR="008056E7" w:rsidRPr="00781DD3" w:rsidRDefault="008056E7" w:rsidP="00157AED">
            <w:pPr>
              <w:rPr>
                <w:rFonts w:cstheme="minorHAnsi"/>
                <w:sz w:val="20"/>
                <w:szCs w:val="20"/>
              </w:rPr>
            </w:pPr>
          </w:p>
        </w:tc>
        <w:tc>
          <w:tcPr>
            <w:tcW w:w="604" w:type="dxa"/>
            <w:gridSpan w:val="2"/>
            <w:vMerge/>
          </w:tcPr>
          <w:p w14:paraId="3183D54F" w14:textId="77777777" w:rsidR="008056E7" w:rsidRPr="00781DD3" w:rsidRDefault="008056E7" w:rsidP="00157AED">
            <w:pPr>
              <w:rPr>
                <w:rFonts w:cstheme="minorHAnsi"/>
                <w:sz w:val="20"/>
                <w:szCs w:val="20"/>
              </w:rPr>
            </w:pPr>
          </w:p>
        </w:tc>
        <w:tc>
          <w:tcPr>
            <w:tcW w:w="646" w:type="dxa"/>
            <w:gridSpan w:val="2"/>
            <w:vMerge/>
          </w:tcPr>
          <w:p w14:paraId="299B0720" w14:textId="77777777" w:rsidR="008056E7" w:rsidRPr="00781DD3" w:rsidRDefault="008056E7" w:rsidP="00157AED">
            <w:pPr>
              <w:rPr>
                <w:rFonts w:cstheme="minorHAnsi"/>
                <w:sz w:val="20"/>
                <w:szCs w:val="20"/>
              </w:rPr>
            </w:pPr>
          </w:p>
        </w:tc>
        <w:tc>
          <w:tcPr>
            <w:tcW w:w="889" w:type="dxa"/>
            <w:gridSpan w:val="3"/>
            <w:vMerge/>
          </w:tcPr>
          <w:p w14:paraId="3B6D1EC8" w14:textId="77777777" w:rsidR="008056E7" w:rsidRPr="00781DD3" w:rsidRDefault="008056E7" w:rsidP="00157AED">
            <w:pPr>
              <w:rPr>
                <w:rFonts w:cstheme="minorHAnsi"/>
                <w:sz w:val="20"/>
                <w:szCs w:val="20"/>
              </w:rPr>
            </w:pPr>
          </w:p>
        </w:tc>
        <w:tc>
          <w:tcPr>
            <w:tcW w:w="1136" w:type="dxa"/>
          </w:tcPr>
          <w:p w14:paraId="6442B56C" w14:textId="77777777" w:rsidR="008056E7" w:rsidRPr="00781DD3" w:rsidRDefault="008056E7" w:rsidP="00157AED">
            <w:pPr>
              <w:rPr>
                <w:rFonts w:cstheme="minorHAnsi"/>
                <w:sz w:val="20"/>
                <w:szCs w:val="20"/>
              </w:rPr>
            </w:pPr>
            <w:r>
              <w:rPr>
                <w:rFonts w:cstheme="minorHAnsi"/>
                <w:sz w:val="20"/>
                <w:szCs w:val="20"/>
              </w:rPr>
              <w:t xml:space="preserve">      +ve</w:t>
            </w:r>
          </w:p>
        </w:tc>
      </w:tr>
      <w:tr w:rsidR="008056E7" w:rsidRPr="00781DD3" w14:paraId="7AA58940" w14:textId="77777777" w:rsidTr="00157AED">
        <w:trPr>
          <w:cantSplit/>
        </w:trPr>
        <w:tc>
          <w:tcPr>
            <w:tcW w:w="646" w:type="dxa"/>
          </w:tcPr>
          <w:p w14:paraId="48E73612" w14:textId="77777777" w:rsidR="008056E7" w:rsidRPr="00B8223A" w:rsidRDefault="008056E7" w:rsidP="00157AED">
            <w:pPr>
              <w:jc w:val="center"/>
              <w:rPr>
                <w:rFonts w:cstheme="minorHAnsi"/>
                <w:sz w:val="19"/>
                <w:szCs w:val="19"/>
              </w:rPr>
            </w:pPr>
          </w:p>
        </w:tc>
        <w:tc>
          <w:tcPr>
            <w:tcW w:w="14140" w:type="dxa"/>
            <w:gridSpan w:val="38"/>
          </w:tcPr>
          <w:p w14:paraId="691235C4" w14:textId="77777777" w:rsidR="008056E7" w:rsidRPr="00B8223A" w:rsidRDefault="008056E7" w:rsidP="00157AED">
            <w:pPr>
              <w:jc w:val="center"/>
              <w:rPr>
                <w:rFonts w:cstheme="minorHAnsi"/>
                <w:sz w:val="19"/>
                <w:szCs w:val="19"/>
              </w:rPr>
            </w:pPr>
            <w:r w:rsidRPr="00B8223A">
              <w:rPr>
                <w:rFonts w:cstheme="minorHAnsi"/>
                <w:sz w:val="19"/>
                <w:szCs w:val="19"/>
              </w:rPr>
              <w:t>NEIGHBOURHOOD PLAN POLICY NUMBERS</w:t>
            </w:r>
          </w:p>
        </w:tc>
      </w:tr>
      <w:tr w:rsidR="008056E7" w:rsidRPr="00781DD3" w14:paraId="451762E3" w14:textId="77777777" w:rsidTr="00157AED">
        <w:tc>
          <w:tcPr>
            <w:tcW w:w="1763" w:type="dxa"/>
            <w:gridSpan w:val="3"/>
          </w:tcPr>
          <w:p w14:paraId="3B8F4F6A" w14:textId="77777777" w:rsidR="008056E7" w:rsidRPr="00B8223A" w:rsidRDefault="008056E7" w:rsidP="00157AED">
            <w:pPr>
              <w:rPr>
                <w:rFonts w:cstheme="minorHAnsi"/>
                <w:sz w:val="19"/>
                <w:szCs w:val="19"/>
              </w:rPr>
            </w:pPr>
            <w:r w:rsidRPr="00B8223A">
              <w:rPr>
                <w:rFonts w:cstheme="minorHAnsi"/>
                <w:sz w:val="19"/>
                <w:szCs w:val="19"/>
              </w:rPr>
              <w:t>BENCHMARK CRITERION</w:t>
            </w:r>
          </w:p>
        </w:tc>
        <w:tc>
          <w:tcPr>
            <w:tcW w:w="596" w:type="dxa"/>
            <w:gridSpan w:val="2"/>
          </w:tcPr>
          <w:p w14:paraId="03E67665" w14:textId="77777777" w:rsidR="008056E7" w:rsidRPr="00781DD3" w:rsidRDefault="008056E7" w:rsidP="00157AED">
            <w:pPr>
              <w:rPr>
                <w:rFonts w:cstheme="minorHAnsi"/>
                <w:sz w:val="20"/>
                <w:szCs w:val="20"/>
              </w:rPr>
            </w:pPr>
            <w:r>
              <w:rPr>
                <w:rFonts w:cstheme="minorHAnsi"/>
                <w:sz w:val="20"/>
                <w:szCs w:val="20"/>
              </w:rPr>
              <w:t>CF1</w:t>
            </w:r>
          </w:p>
        </w:tc>
        <w:tc>
          <w:tcPr>
            <w:tcW w:w="680" w:type="dxa"/>
          </w:tcPr>
          <w:p w14:paraId="3B58AED9" w14:textId="77777777" w:rsidR="008056E7" w:rsidRPr="00781DD3" w:rsidRDefault="008056E7" w:rsidP="00157AED">
            <w:pPr>
              <w:rPr>
                <w:rFonts w:cstheme="minorHAnsi"/>
                <w:sz w:val="20"/>
                <w:szCs w:val="20"/>
              </w:rPr>
            </w:pPr>
            <w:r>
              <w:rPr>
                <w:rFonts w:cstheme="minorHAnsi"/>
                <w:sz w:val="20"/>
                <w:szCs w:val="20"/>
              </w:rPr>
              <w:t>CF2</w:t>
            </w:r>
          </w:p>
        </w:tc>
        <w:tc>
          <w:tcPr>
            <w:tcW w:w="669" w:type="dxa"/>
            <w:gridSpan w:val="2"/>
          </w:tcPr>
          <w:p w14:paraId="54389079" w14:textId="77777777" w:rsidR="008056E7" w:rsidRPr="00781DD3" w:rsidRDefault="008056E7" w:rsidP="00157AED">
            <w:pPr>
              <w:rPr>
                <w:rFonts w:cstheme="minorHAnsi"/>
                <w:sz w:val="20"/>
                <w:szCs w:val="20"/>
              </w:rPr>
            </w:pPr>
            <w:r>
              <w:rPr>
                <w:rFonts w:cstheme="minorHAnsi"/>
                <w:sz w:val="20"/>
                <w:szCs w:val="20"/>
              </w:rPr>
              <w:t>CF3</w:t>
            </w:r>
          </w:p>
        </w:tc>
        <w:tc>
          <w:tcPr>
            <w:tcW w:w="681" w:type="dxa"/>
            <w:gridSpan w:val="2"/>
          </w:tcPr>
          <w:p w14:paraId="190B6367" w14:textId="77777777" w:rsidR="008056E7" w:rsidRPr="00781DD3" w:rsidRDefault="008056E7" w:rsidP="00157AED">
            <w:pPr>
              <w:rPr>
                <w:rFonts w:cstheme="minorHAnsi"/>
                <w:sz w:val="20"/>
                <w:szCs w:val="20"/>
              </w:rPr>
            </w:pPr>
            <w:r>
              <w:rPr>
                <w:rFonts w:cstheme="minorHAnsi"/>
                <w:sz w:val="20"/>
                <w:szCs w:val="20"/>
              </w:rPr>
              <w:t>TC1</w:t>
            </w:r>
          </w:p>
        </w:tc>
        <w:tc>
          <w:tcPr>
            <w:tcW w:w="678" w:type="dxa"/>
            <w:gridSpan w:val="2"/>
          </w:tcPr>
          <w:p w14:paraId="64F11A0B" w14:textId="77777777" w:rsidR="008056E7" w:rsidRPr="00781DD3" w:rsidRDefault="008056E7" w:rsidP="00157AED">
            <w:pPr>
              <w:rPr>
                <w:rFonts w:cstheme="minorHAnsi"/>
                <w:sz w:val="20"/>
                <w:szCs w:val="20"/>
              </w:rPr>
            </w:pPr>
            <w:r>
              <w:rPr>
                <w:rFonts w:cstheme="minorHAnsi"/>
                <w:sz w:val="20"/>
                <w:szCs w:val="20"/>
              </w:rPr>
              <w:t>TC2</w:t>
            </w:r>
          </w:p>
        </w:tc>
        <w:tc>
          <w:tcPr>
            <w:tcW w:w="677" w:type="dxa"/>
            <w:gridSpan w:val="2"/>
          </w:tcPr>
          <w:p w14:paraId="1080F79C" w14:textId="77777777" w:rsidR="008056E7" w:rsidRPr="00781DD3" w:rsidRDefault="008056E7" w:rsidP="00157AED">
            <w:pPr>
              <w:rPr>
                <w:rFonts w:cstheme="minorHAnsi"/>
                <w:sz w:val="20"/>
                <w:szCs w:val="20"/>
              </w:rPr>
            </w:pPr>
            <w:r>
              <w:rPr>
                <w:rFonts w:cstheme="minorHAnsi"/>
                <w:sz w:val="20"/>
                <w:szCs w:val="20"/>
              </w:rPr>
              <w:t>TC3</w:t>
            </w:r>
          </w:p>
        </w:tc>
        <w:tc>
          <w:tcPr>
            <w:tcW w:w="670" w:type="dxa"/>
            <w:gridSpan w:val="2"/>
          </w:tcPr>
          <w:p w14:paraId="3EA7C675" w14:textId="77777777" w:rsidR="008056E7" w:rsidRPr="00781DD3" w:rsidRDefault="008056E7" w:rsidP="00157AED">
            <w:pPr>
              <w:rPr>
                <w:rFonts w:cstheme="minorHAnsi"/>
                <w:sz w:val="20"/>
                <w:szCs w:val="20"/>
              </w:rPr>
            </w:pPr>
            <w:r>
              <w:rPr>
                <w:rFonts w:cstheme="minorHAnsi"/>
                <w:sz w:val="20"/>
                <w:szCs w:val="20"/>
              </w:rPr>
              <w:t>TC4</w:t>
            </w:r>
          </w:p>
        </w:tc>
        <w:tc>
          <w:tcPr>
            <w:tcW w:w="686" w:type="dxa"/>
            <w:gridSpan w:val="2"/>
          </w:tcPr>
          <w:p w14:paraId="4575457A" w14:textId="77777777" w:rsidR="008056E7" w:rsidRPr="00781DD3" w:rsidRDefault="008056E7" w:rsidP="00157AED">
            <w:pPr>
              <w:rPr>
                <w:rFonts w:cstheme="minorHAnsi"/>
                <w:sz w:val="20"/>
                <w:szCs w:val="20"/>
              </w:rPr>
            </w:pPr>
            <w:r>
              <w:rPr>
                <w:rFonts w:cstheme="minorHAnsi"/>
                <w:sz w:val="20"/>
                <w:szCs w:val="20"/>
              </w:rPr>
              <w:t>HRI1</w:t>
            </w:r>
          </w:p>
        </w:tc>
        <w:tc>
          <w:tcPr>
            <w:tcW w:w="684" w:type="dxa"/>
          </w:tcPr>
          <w:p w14:paraId="3EF74465" w14:textId="77777777" w:rsidR="008056E7" w:rsidRPr="00781DD3" w:rsidRDefault="008056E7" w:rsidP="00157AED">
            <w:pPr>
              <w:rPr>
                <w:rFonts w:cstheme="minorHAnsi"/>
                <w:sz w:val="20"/>
                <w:szCs w:val="20"/>
              </w:rPr>
            </w:pPr>
            <w:r>
              <w:rPr>
                <w:rFonts w:cstheme="minorHAnsi"/>
                <w:sz w:val="20"/>
                <w:szCs w:val="20"/>
              </w:rPr>
              <w:t>HRI2</w:t>
            </w:r>
          </w:p>
        </w:tc>
        <w:tc>
          <w:tcPr>
            <w:tcW w:w="668" w:type="dxa"/>
            <w:gridSpan w:val="3"/>
          </w:tcPr>
          <w:p w14:paraId="2F079FD3" w14:textId="77777777" w:rsidR="008056E7" w:rsidRPr="00781DD3" w:rsidRDefault="008056E7" w:rsidP="00157AED">
            <w:pPr>
              <w:rPr>
                <w:rFonts w:cstheme="minorHAnsi"/>
                <w:sz w:val="20"/>
                <w:szCs w:val="20"/>
              </w:rPr>
            </w:pPr>
            <w:r>
              <w:rPr>
                <w:rFonts w:cstheme="minorHAnsi"/>
                <w:sz w:val="20"/>
                <w:szCs w:val="20"/>
              </w:rPr>
              <w:t>HRI3</w:t>
            </w:r>
          </w:p>
        </w:tc>
        <w:tc>
          <w:tcPr>
            <w:tcW w:w="674" w:type="dxa"/>
            <w:gridSpan w:val="2"/>
          </w:tcPr>
          <w:p w14:paraId="528B1FEB" w14:textId="77777777" w:rsidR="008056E7" w:rsidRPr="00781DD3" w:rsidRDefault="008056E7" w:rsidP="00157AED">
            <w:pPr>
              <w:rPr>
                <w:rFonts w:cstheme="minorHAnsi"/>
                <w:sz w:val="20"/>
                <w:szCs w:val="20"/>
              </w:rPr>
            </w:pPr>
            <w:r>
              <w:rPr>
                <w:rFonts w:cstheme="minorHAnsi"/>
                <w:sz w:val="20"/>
                <w:szCs w:val="20"/>
              </w:rPr>
              <w:t>HRI4</w:t>
            </w:r>
          </w:p>
        </w:tc>
        <w:tc>
          <w:tcPr>
            <w:tcW w:w="667" w:type="dxa"/>
            <w:gridSpan w:val="2"/>
          </w:tcPr>
          <w:p w14:paraId="3E54520A" w14:textId="77777777" w:rsidR="008056E7" w:rsidRPr="00781DD3" w:rsidRDefault="008056E7" w:rsidP="00157AED">
            <w:pPr>
              <w:rPr>
                <w:rFonts w:cstheme="minorHAnsi"/>
                <w:sz w:val="20"/>
                <w:szCs w:val="20"/>
              </w:rPr>
            </w:pPr>
            <w:r>
              <w:rPr>
                <w:rFonts w:cstheme="minorHAnsi"/>
                <w:sz w:val="20"/>
                <w:szCs w:val="20"/>
              </w:rPr>
              <w:t>HD1</w:t>
            </w:r>
          </w:p>
        </w:tc>
        <w:tc>
          <w:tcPr>
            <w:tcW w:w="667" w:type="dxa"/>
            <w:gridSpan w:val="2"/>
          </w:tcPr>
          <w:p w14:paraId="43DC110A" w14:textId="77777777" w:rsidR="008056E7" w:rsidRPr="00781DD3" w:rsidRDefault="008056E7" w:rsidP="00157AED">
            <w:pPr>
              <w:rPr>
                <w:rFonts w:cstheme="minorHAnsi"/>
                <w:sz w:val="20"/>
                <w:szCs w:val="20"/>
              </w:rPr>
            </w:pPr>
            <w:r>
              <w:rPr>
                <w:rFonts w:cstheme="minorHAnsi"/>
                <w:sz w:val="20"/>
                <w:szCs w:val="20"/>
              </w:rPr>
              <w:t>HD2</w:t>
            </w:r>
          </w:p>
        </w:tc>
        <w:tc>
          <w:tcPr>
            <w:tcW w:w="667" w:type="dxa"/>
            <w:gridSpan w:val="2"/>
          </w:tcPr>
          <w:p w14:paraId="6C868A71" w14:textId="77777777" w:rsidR="008056E7" w:rsidRPr="00781DD3" w:rsidRDefault="008056E7" w:rsidP="00157AED">
            <w:pPr>
              <w:rPr>
                <w:rFonts w:cstheme="minorHAnsi"/>
                <w:sz w:val="20"/>
                <w:szCs w:val="20"/>
              </w:rPr>
            </w:pPr>
            <w:r>
              <w:rPr>
                <w:rFonts w:cstheme="minorHAnsi"/>
                <w:sz w:val="20"/>
                <w:szCs w:val="20"/>
              </w:rPr>
              <w:t>HD3</w:t>
            </w:r>
          </w:p>
        </w:tc>
        <w:tc>
          <w:tcPr>
            <w:tcW w:w="604" w:type="dxa"/>
            <w:gridSpan w:val="2"/>
          </w:tcPr>
          <w:p w14:paraId="0079FAC7" w14:textId="77777777" w:rsidR="008056E7" w:rsidRDefault="008056E7" w:rsidP="00157AED">
            <w:pPr>
              <w:rPr>
                <w:rFonts w:cstheme="minorHAnsi"/>
                <w:sz w:val="20"/>
                <w:szCs w:val="20"/>
              </w:rPr>
            </w:pPr>
          </w:p>
        </w:tc>
        <w:tc>
          <w:tcPr>
            <w:tcW w:w="665" w:type="dxa"/>
            <w:gridSpan w:val="2"/>
          </w:tcPr>
          <w:p w14:paraId="62966328" w14:textId="77777777" w:rsidR="008056E7" w:rsidRPr="00781DD3" w:rsidRDefault="008056E7" w:rsidP="00157AED">
            <w:pPr>
              <w:rPr>
                <w:rFonts w:cstheme="minorHAnsi"/>
                <w:sz w:val="20"/>
                <w:szCs w:val="20"/>
              </w:rPr>
            </w:pPr>
            <w:r>
              <w:rPr>
                <w:rFonts w:cstheme="minorHAnsi"/>
                <w:sz w:val="20"/>
                <w:szCs w:val="20"/>
              </w:rPr>
              <w:t>HD4</w:t>
            </w:r>
          </w:p>
        </w:tc>
        <w:tc>
          <w:tcPr>
            <w:tcW w:w="658" w:type="dxa"/>
            <w:gridSpan w:val="2"/>
          </w:tcPr>
          <w:p w14:paraId="3E66DE95" w14:textId="77777777" w:rsidR="008056E7" w:rsidRPr="00781DD3" w:rsidRDefault="008056E7" w:rsidP="00157AED">
            <w:pPr>
              <w:rPr>
                <w:rFonts w:cstheme="minorHAnsi"/>
                <w:sz w:val="20"/>
                <w:szCs w:val="20"/>
              </w:rPr>
            </w:pPr>
            <w:r>
              <w:rPr>
                <w:rFonts w:cstheme="minorHAnsi"/>
                <w:sz w:val="20"/>
                <w:szCs w:val="20"/>
              </w:rPr>
              <w:t>HD5</w:t>
            </w:r>
          </w:p>
        </w:tc>
        <w:tc>
          <w:tcPr>
            <w:tcW w:w="580" w:type="dxa"/>
          </w:tcPr>
          <w:p w14:paraId="0B75D266" w14:textId="77777777" w:rsidR="008056E7" w:rsidRPr="00781DD3" w:rsidRDefault="008056E7" w:rsidP="00157AED">
            <w:pPr>
              <w:rPr>
                <w:rFonts w:cstheme="minorHAnsi"/>
                <w:sz w:val="20"/>
                <w:szCs w:val="20"/>
              </w:rPr>
            </w:pPr>
            <w:r>
              <w:rPr>
                <w:rFonts w:cstheme="minorHAnsi"/>
                <w:sz w:val="20"/>
                <w:szCs w:val="20"/>
              </w:rPr>
              <w:t>HD6</w:t>
            </w:r>
          </w:p>
        </w:tc>
        <w:tc>
          <w:tcPr>
            <w:tcW w:w="1152" w:type="dxa"/>
            <w:gridSpan w:val="2"/>
          </w:tcPr>
          <w:p w14:paraId="4215457B" w14:textId="77777777" w:rsidR="008056E7" w:rsidRDefault="008056E7" w:rsidP="00157AED">
            <w:pPr>
              <w:rPr>
                <w:rFonts w:cstheme="minorHAnsi"/>
                <w:sz w:val="20"/>
                <w:szCs w:val="20"/>
              </w:rPr>
            </w:pPr>
            <w:r>
              <w:rPr>
                <w:rFonts w:cstheme="minorHAnsi"/>
                <w:sz w:val="20"/>
                <w:szCs w:val="20"/>
              </w:rPr>
              <w:t>SUMMARY IMPACT 1</w:t>
            </w:r>
          </w:p>
        </w:tc>
      </w:tr>
      <w:tr w:rsidR="008056E7" w:rsidRPr="00781DD3" w14:paraId="2F971CBE" w14:textId="77777777" w:rsidTr="00157AED">
        <w:tc>
          <w:tcPr>
            <w:tcW w:w="1763" w:type="dxa"/>
            <w:gridSpan w:val="3"/>
          </w:tcPr>
          <w:p w14:paraId="2D398B30" w14:textId="77777777" w:rsidR="008056E7" w:rsidRPr="00B8223A" w:rsidRDefault="008056E7" w:rsidP="00157AED">
            <w:pPr>
              <w:rPr>
                <w:rFonts w:cstheme="minorHAnsi"/>
                <w:sz w:val="19"/>
                <w:szCs w:val="19"/>
              </w:rPr>
            </w:pPr>
            <w:r w:rsidRPr="00B8223A">
              <w:rPr>
                <w:rFonts w:cstheme="minorHAnsi"/>
                <w:sz w:val="19"/>
                <w:szCs w:val="19"/>
              </w:rPr>
              <w:t>Biodiversity</w:t>
            </w:r>
          </w:p>
        </w:tc>
        <w:tc>
          <w:tcPr>
            <w:tcW w:w="596" w:type="dxa"/>
            <w:gridSpan w:val="2"/>
          </w:tcPr>
          <w:p w14:paraId="139D796C" w14:textId="77777777" w:rsidR="008056E7" w:rsidRPr="00781DD3" w:rsidRDefault="008056E7" w:rsidP="00157AED">
            <w:pPr>
              <w:rPr>
                <w:rFonts w:cstheme="minorHAnsi"/>
                <w:sz w:val="20"/>
                <w:szCs w:val="20"/>
              </w:rPr>
            </w:pPr>
            <w:r>
              <w:rPr>
                <w:rFonts w:cstheme="minorHAnsi"/>
                <w:sz w:val="20"/>
                <w:szCs w:val="20"/>
              </w:rPr>
              <w:t>0</w:t>
            </w:r>
          </w:p>
        </w:tc>
        <w:tc>
          <w:tcPr>
            <w:tcW w:w="680" w:type="dxa"/>
          </w:tcPr>
          <w:p w14:paraId="1B47D491" w14:textId="77777777" w:rsidR="008056E7" w:rsidRPr="00781DD3" w:rsidRDefault="008056E7" w:rsidP="00157AED">
            <w:pPr>
              <w:rPr>
                <w:rFonts w:cstheme="minorHAnsi"/>
                <w:sz w:val="20"/>
                <w:szCs w:val="20"/>
              </w:rPr>
            </w:pPr>
            <w:r>
              <w:rPr>
                <w:rFonts w:cstheme="minorHAnsi"/>
                <w:sz w:val="20"/>
                <w:szCs w:val="20"/>
              </w:rPr>
              <w:t>0</w:t>
            </w:r>
          </w:p>
        </w:tc>
        <w:tc>
          <w:tcPr>
            <w:tcW w:w="669" w:type="dxa"/>
            <w:gridSpan w:val="2"/>
          </w:tcPr>
          <w:p w14:paraId="2DB27839" w14:textId="77777777" w:rsidR="008056E7" w:rsidRPr="00781DD3" w:rsidRDefault="008056E7" w:rsidP="00157AED">
            <w:pPr>
              <w:rPr>
                <w:rFonts w:cstheme="minorHAnsi"/>
                <w:sz w:val="20"/>
                <w:szCs w:val="20"/>
              </w:rPr>
            </w:pPr>
            <w:r>
              <w:rPr>
                <w:rFonts w:cstheme="minorHAnsi"/>
                <w:sz w:val="20"/>
                <w:szCs w:val="20"/>
              </w:rPr>
              <w:t>0</w:t>
            </w:r>
          </w:p>
        </w:tc>
        <w:tc>
          <w:tcPr>
            <w:tcW w:w="681" w:type="dxa"/>
            <w:gridSpan w:val="2"/>
          </w:tcPr>
          <w:p w14:paraId="32BAE95E" w14:textId="77777777" w:rsidR="008056E7" w:rsidRPr="00781DD3" w:rsidRDefault="008056E7" w:rsidP="00157AED">
            <w:pPr>
              <w:rPr>
                <w:rFonts w:cstheme="minorHAnsi"/>
                <w:sz w:val="20"/>
                <w:szCs w:val="20"/>
              </w:rPr>
            </w:pPr>
            <w:r>
              <w:rPr>
                <w:rFonts w:cstheme="minorHAnsi"/>
                <w:sz w:val="20"/>
                <w:szCs w:val="20"/>
              </w:rPr>
              <w:t>0</w:t>
            </w:r>
          </w:p>
        </w:tc>
        <w:tc>
          <w:tcPr>
            <w:tcW w:w="678" w:type="dxa"/>
            <w:gridSpan w:val="2"/>
          </w:tcPr>
          <w:p w14:paraId="479779A3" w14:textId="77777777" w:rsidR="008056E7" w:rsidRPr="00781DD3" w:rsidRDefault="008056E7" w:rsidP="00157AED">
            <w:pPr>
              <w:rPr>
                <w:rFonts w:cstheme="minorHAnsi"/>
                <w:sz w:val="20"/>
                <w:szCs w:val="20"/>
              </w:rPr>
            </w:pPr>
            <w:r>
              <w:rPr>
                <w:rFonts w:cstheme="minorHAnsi"/>
                <w:sz w:val="20"/>
                <w:szCs w:val="20"/>
              </w:rPr>
              <w:t>0</w:t>
            </w:r>
          </w:p>
        </w:tc>
        <w:tc>
          <w:tcPr>
            <w:tcW w:w="677" w:type="dxa"/>
            <w:gridSpan w:val="2"/>
          </w:tcPr>
          <w:p w14:paraId="19224ECA" w14:textId="77777777" w:rsidR="008056E7" w:rsidRPr="00781DD3" w:rsidRDefault="008056E7" w:rsidP="00157AED">
            <w:pPr>
              <w:rPr>
                <w:rFonts w:cstheme="minorHAnsi"/>
                <w:sz w:val="20"/>
                <w:szCs w:val="20"/>
              </w:rPr>
            </w:pPr>
            <w:r>
              <w:rPr>
                <w:rFonts w:cstheme="minorHAnsi"/>
                <w:sz w:val="20"/>
                <w:szCs w:val="20"/>
              </w:rPr>
              <w:t>0</w:t>
            </w:r>
          </w:p>
        </w:tc>
        <w:tc>
          <w:tcPr>
            <w:tcW w:w="670" w:type="dxa"/>
            <w:gridSpan w:val="2"/>
          </w:tcPr>
          <w:p w14:paraId="5435566D" w14:textId="77777777" w:rsidR="008056E7" w:rsidRPr="00781DD3" w:rsidRDefault="008056E7" w:rsidP="00157AED">
            <w:pPr>
              <w:rPr>
                <w:rFonts w:cstheme="minorHAnsi"/>
                <w:sz w:val="20"/>
                <w:szCs w:val="20"/>
              </w:rPr>
            </w:pPr>
            <w:r>
              <w:rPr>
                <w:rFonts w:cstheme="minorHAnsi"/>
                <w:sz w:val="20"/>
                <w:szCs w:val="20"/>
              </w:rPr>
              <w:t>0</w:t>
            </w:r>
          </w:p>
        </w:tc>
        <w:tc>
          <w:tcPr>
            <w:tcW w:w="686" w:type="dxa"/>
            <w:gridSpan w:val="2"/>
          </w:tcPr>
          <w:p w14:paraId="1D417289" w14:textId="77777777" w:rsidR="008056E7" w:rsidRPr="00781DD3" w:rsidRDefault="008056E7" w:rsidP="00157AED">
            <w:pPr>
              <w:rPr>
                <w:rFonts w:cstheme="minorHAnsi"/>
                <w:sz w:val="20"/>
                <w:szCs w:val="20"/>
              </w:rPr>
            </w:pPr>
            <w:r>
              <w:rPr>
                <w:rFonts w:cstheme="minorHAnsi"/>
                <w:sz w:val="20"/>
                <w:szCs w:val="20"/>
              </w:rPr>
              <w:t>0</w:t>
            </w:r>
          </w:p>
        </w:tc>
        <w:tc>
          <w:tcPr>
            <w:tcW w:w="684" w:type="dxa"/>
          </w:tcPr>
          <w:p w14:paraId="72D3AA90" w14:textId="77777777" w:rsidR="008056E7" w:rsidRPr="00781DD3" w:rsidRDefault="008056E7" w:rsidP="00157AED">
            <w:pPr>
              <w:rPr>
                <w:rFonts w:cstheme="minorHAnsi"/>
                <w:sz w:val="20"/>
                <w:szCs w:val="20"/>
              </w:rPr>
            </w:pPr>
            <w:r>
              <w:rPr>
                <w:rFonts w:cstheme="minorHAnsi"/>
                <w:sz w:val="20"/>
                <w:szCs w:val="20"/>
              </w:rPr>
              <w:t>0</w:t>
            </w:r>
          </w:p>
        </w:tc>
        <w:tc>
          <w:tcPr>
            <w:tcW w:w="668" w:type="dxa"/>
            <w:gridSpan w:val="3"/>
          </w:tcPr>
          <w:p w14:paraId="3D434A60" w14:textId="77777777" w:rsidR="008056E7" w:rsidRPr="00781DD3" w:rsidRDefault="008056E7" w:rsidP="00157AED">
            <w:pPr>
              <w:rPr>
                <w:rFonts w:cstheme="minorHAnsi"/>
                <w:sz w:val="20"/>
                <w:szCs w:val="20"/>
              </w:rPr>
            </w:pPr>
            <w:r>
              <w:rPr>
                <w:rFonts w:cstheme="minorHAnsi"/>
                <w:sz w:val="20"/>
                <w:szCs w:val="20"/>
              </w:rPr>
              <w:t>0</w:t>
            </w:r>
          </w:p>
        </w:tc>
        <w:tc>
          <w:tcPr>
            <w:tcW w:w="674" w:type="dxa"/>
            <w:gridSpan w:val="2"/>
          </w:tcPr>
          <w:p w14:paraId="59892CA6"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7E82CC18"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7ADCB538"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002112F8"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0FE15DAF" w14:textId="77777777" w:rsidR="008056E7" w:rsidRDefault="008056E7" w:rsidP="00157AED">
            <w:pPr>
              <w:rPr>
                <w:rFonts w:cstheme="minorHAnsi"/>
                <w:sz w:val="20"/>
                <w:szCs w:val="20"/>
              </w:rPr>
            </w:pPr>
          </w:p>
        </w:tc>
        <w:tc>
          <w:tcPr>
            <w:tcW w:w="665" w:type="dxa"/>
            <w:gridSpan w:val="2"/>
          </w:tcPr>
          <w:p w14:paraId="53D3AEC8" w14:textId="77777777" w:rsidR="008056E7" w:rsidRPr="00781DD3" w:rsidRDefault="008056E7" w:rsidP="00157AED">
            <w:pPr>
              <w:rPr>
                <w:rFonts w:cstheme="minorHAnsi"/>
                <w:sz w:val="20"/>
                <w:szCs w:val="20"/>
              </w:rPr>
            </w:pPr>
            <w:r>
              <w:rPr>
                <w:rFonts w:cstheme="minorHAnsi"/>
                <w:sz w:val="20"/>
                <w:szCs w:val="20"/>
              </w:rPr>
              <w:t>0</w:t>
            </w:r>
          </w:p>
        </w:tc>
        <w:tc>
          <w:tcPr>
            <w:tcW w:w="658" w:type="dxa"/>
            <w:gridSpan w:val="2"/>
          </w:tcPr>
          <w:p w14:paraId="7AE51D4E" w14:textId="77777777" w:rsidR="008056E7" w:rsidRPr="00781DD3" w:rsidRDefault="008056E7" w:rsidP="00157AED">
            <w:pPr>
              <w:rPr>
                <w:rFonts w:cstheme="minorHAnsi"/>
                <w:sz w:val="20"/>
                <w:szCs w:val="20"/>
              </w:rPr>
            </w:pPr>
            <w:r>
              <w:rPr>
                <w:rFonts w:cstheme="minorHAnsi"/>
                <w:sz w:val="20"/>
                <w:szCs w:val="20"/>
              </w:rPr>
              <w:t>0</w:t>
            </w:r>
          </w:p>
        </w:tc>
        <w:tc>
          <w:tcPr>
            <w:tcW w:w="580" w:type="dxa"/>
          </w:tcPr>
          <w:p w14:paraId="42A225E8" w14:textId="77777777" w:rsidR="008056E7" w:rsidRPr="00781DD3" w:rsidRDefault="008056E7" w:rsidP="00157AED">
            <w:pPr>
              <w:rPr>
                <w:rFonts w:cstheme="minorHAnsi"/>
                <w:sz w:val="20"/>
                <w:szCs w:val="20"/>
              </w:rPr>
            </w:pPr>
            <w:r>
              <w:rPr>
                <w:rFonts w:cstheme="minorHAnsi"/>
                <w:sz w:val="20"/>
                <w:szCs w:val="20"/>
              </w:rPr>
              <w:t>0</w:t>
            </w:r>
          </w:p>
        </w:tc>
        <w:tc>
          <w:tcPr>
            <w:tcW w:w="1152" w:type="dxa"/>
            <w:gridSpan w:val="2"/>
          </w:tcPr>
          <w:p w14:paraId="619516C3"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07C9BD57" w14:textId="77777777" w:rsidTr="00157AED">
        <w:tc>
          <w:tcPr>
            <w:tcW w:w="1763" w:type="dxa"/>
            <w:gridSpan w:val="3"/>
          </w:tcPr>
          <w:p w14:paraId="5336800F" w14:textId="77777777" w:rsidR="008056E7" w:rsidRPr="00B8223A" w:rsidRDefault="008056E7" w:rsidP="00157AED">
            <w:pPr>
              <w:rPr>
                <w:rFonts w:cstheme="minorHAnsi"/>
                <w:sz w:val="19"/>
                <w:szCs w:val="19"/>
              </w:rPr>
            </w:pPr>
            <w:r w:rsidRPr="00B8223A">
              <w:rPr>
                <w:rFonts w:cstheme="minorHAnsi"/>
                <w:sz w:val="19"/>
                <w:szCs w:val="19"/>
              </w:rPr>
              <w:t>Landscape</w:t>
            </w:r>
          </w:p>
        </w:tc>
        <w:tc>
          <w:tcPr>
            <w:tcW w:w="596" w:type="dxa"/>
            <w:gridSpan w:val="2"/>
          </w:tcPr>
          <w:p w14:paraId="6CDBB3E3" w14:textId="77777777" w:rsidR="008056E7" w:rsidRPr="00781DD3" w:rsidRDefault="008056E7" w:rsidP="00157AED">
            <w:pPr>
              <w:rPr>
                <w:rFonts w:cstheme="minorHAnsi"/>
                <w:sz w:val="20"/>
                <w:szCs w:val="20"/>
              </w:rPr>
            </w:pPr>
            <w:r>
              <w:rPr>
                <w:rFonts w:cstheme="minorHAnsi"/>
                <w:sz w:val="20"/>
                <w:szCs w:val="20"/>
              </w:rPr>
              <w:t>0</w:t>
            </w:r>
          </w:p>
        </w:tc>
        <w:tc>
          <w:tcPr>
            <w:tcW w:w="680" w:type="dxa"/>
          </w:tcPr>
          <w:p w14:paraId="4390EFA5" w14:textId="77777777" w:rsidR="008056E7" w:rsidRPr="00781DD3" w:rsidRDefault="008056E7" w:rsidP="00157AED">
            <w:pPr>
              <w:rPr>
                <w:rFonts w:cstheme="minorHAnsi"/>
                <w:sz w:val="20"/>
                <w:szCs w:val="20"/>
              </w:rPr>
            </w:pPr>
            <w:r>
              <w:rPr>
                <w:rFonts w:cstheme="minorHAnsi"/>
                <w:sz w:val="20"/>
                <w:szCs w:val="20"/>
              </w:rPr>
              <w:t>0</w:t>
            </w:r>
          </w:p>
        </w:tc>
        <w:tc>
          <w:tcPr>
            <w:tcW w:w="669" w:type="dxa"/>
            <w:gridSpan w:val="2"/>
          </w:tcPr>
          <w:p w14:paraId="2A46613D" w14:textId="77777777" w:rsidR="008056E7" w:rsidRPr="00781DD3" w:rsidRDefault="008056E7" w:rsidP="00157AED">
            <w:pPr>
              <w:rPr>
                <w:rFonts w:cstheme="minorHAnsi"/>
                <w:sz w:val="20"/>
                <w:szCs w:val="20"/>
              </w:rPr>
            </w:pPr>
            <w:r>
              <w:rPr>
                <w:rFonts w:cstheme="minorHAnsi"/>
                <w:sz w:val="20"/>
                <w:szCs w:val="20"/>
              </w:rPr>
              <w:t>0</w:t>
            </w:r>
          </w:p>
        </w:tc>
        <w:tc>
          <w:tcPr>
            <w:tcW w:w="681" w:type="dxa"/>
            <w:gridSpan w:val="2"/>
          </w:tcPr>
          <w:p w14:paraId="690D21E5" w14:textId="77777777" w:rsidR="008056E7" w:rsidRPr="00781DD3" w:rsidRDefault="008056E7" w:rsidP="00157AED">
            <w:pPr>
              <w:rPr>
                <w:rFonts w:cstheme="minorHAnsi"/>
                <w:sz w:val="20"/>
                <w:szCs w:val="20"/>
              </w:rPr>
            </w:pPr>
            <w:r>
              <w:rPr>
                <w:rFonts w:cstheme="minorHAnsi"/>
                <w:sz w:val="20"/>
                <w:szCs w:val="20"/>
              </w:rPr>
              <w:t>0</w:t>
            </w:r>
          </w:p>
        </w:tc>
        <w:tc>
          <w:tcPr>
            <w:tcW w:w="678" w:type="dxa"/>
            <w:gridSpan w:val="2"/>
          </w:tcPr>
          <w:p w14:paraId="37DA4BFF" w14:textId="77777777" w:rsidR="008056E7" w:rsidRPr="00781DD3" w:rsidRDefault="008056E7" w:rsidP="00157AED">
            <w:pPr>
              <w:rPr>
                <w:rFonts w:cstheme="minorHAnsi"/>
                <w:sz w:val="20"/>
                <w:szCs w:val="20"/>
              </w:rPr>
            </w:pPr>
            <w:r>
              <w:rPr>
                <w:rFonts w:cstheme="minorHAnsi"/>
                <w:sz w:val="20"/>
                <w:szCs w:val="20"/>
              </w:rPr>
              <w:t>0</w:t>
            </w:r>
          </w:p>
        </w:tc>
        <w:tc>
          <w:tcPr>
            <w:tcW w:w="677" w:type="dxa"/>
            <w:gridSpan w:val="2"/>
          </w:tcPr>
          <w:p w14:paraId="4CA24E80" w14:textId="77777777" w:rsidR="008056E7" w:rsidRPr="00781DD3" w:rsidRDefault="008056E7" w:rsidP="00157AED">
            <w:pPr>
              <w:rPr>
                <w:rFonts w:cstheme="minorHAnsi"/>
                <w:sz w:val="20"/>
                <w:szCs w:val="20"/>
              </w:rPr>
            </w:pPr>
            <w:r>
              <w:rPr>
                <w:rFonts w:cstheme="minorHAnsi"/>
                <w:sz w:val="20"/>
                <w:szCs w:val="20"/>
              </w:rPr>
              <w:t>0</w:t>
            </w:r>
          </w:p>
        </w:tc>
        <w:tc>
          <w:tcPr>
            <w:tcW w:w="670" w:type="dxa"/>
            <w:gridSpan w:val="2"/>
          </w:tcPr>
          <w:p w14:paraId="09AA6EAD" w14:textId="77777777" w:rsidR="008056E7" w:rsidRPr="00781DD3" w:rsidRDefault="008056E7" w:rsidP="00157AED">
            <w:pPr>
              <w:rPr>
                <w:rFonts w:cstheme="minorHAnsi"/>
                <w:sz w:val="20"/>
                <w:szCs w:val="20"/>
              </w:rPr>
            </w:pPr>
            <w:r>
              <w:rPr>
                <w:rFonts w:cstheme="minorHAnsi"/>
                <w:sz w:val="20"/>
                <w:szCs w:val="20"/>
              </w:rPr>
              <w:t>0</w:t>
            </w:r>
          </w:p>
        </w:tc>
        <w:tc>
          <w:tcPr>
            <w:tcW w:w="686" w:type="dxa"/>
            <w:gridSpan w:val="2"/>
          </w:tcPr>
          <w:p w14:paraId="6A64A515" w14:textId="77777777" w:rsidR="008056E7" w:rsidRPr="00781DD3" w:rsidRDefault="008056E7" w:rsidP="00157AED">
            <w:pPr>
              <w:rPr>
                <w:rFonts w:cstheme="minorHAnsi"/>
                <w:sz w:val="20"/>
                <w:szCs w:val="20"/>
              </w:rPr>
            </w:pPr>
            <w:r>
              <w:rPr>
                <w:rFonts w:cstheme="minorHAnsi"/>
                <w:sz w:val="20"/>
                <w:szCs w:val="20"/>
              </w:rPr>
              <w:t>0</w:t>
            </w:r>
          </w:p>
        </w:tc>
        <w:tc>
          <w:tcPr>
            <w:tcW w:w="684" w:type="dxa"/>
          </w:tcPr>
          <w:p w14:paraId="321E0659" w14:textId="77777777" w:rsidR="008056E7" w:rsidRPr="00781DD3" w:rsidRDefault="008056E7" w:rsidP="00157AED">
            <w:pPr>
              <w:rPr>
                <w:rFonts w:cstheme="minorHAnsi"/>
                <w:sz w:val="20"/>
                <w:szCs w:val="20"/>
              </w:rPr>
            </w:pPr>
            <w:r>
              <w:rPr>
                <w:rFonts w:cstheme="minorHAnsi"/>
                <w:sz w:val="20"/>
                <w:szCs w:val="20"/>
              </w:rPr>
              <w:t>0</w:t>
            </w:r>
          </w:p>
        </w:tc>
        <w:tc>
          <w:tcPr>
            <w:tcW w:w="668" w:type="dxa"/>
            <w:gridSpan w:val="3"/>
          </w:tcPr>
          <w:p w14:paraId="44E65781" w14:textId="77777777" w:rsidR="008056E7" w:rsidRPr="00781DD3" w:rsidRDefault="008056E7" w:rsidP="00157AED">
            <w:pPr>
              <w:rPr>
                <w:rFonts w:cstheme="minorHAnsi"/>
                <w:sz w:val="20"/>
                <w:szCs w:val="20"/>
              </w:rPr>
            </w:pPr>
            <w:r>
              <w:rPr>
                <w:rFonts w:cstheme="minorHAnsi"/>
                <w:sz w:val="20"/>
                <w:szCs w:val="20"/>
              </w:rPr>
              <w:t>0</w:t>
            </w:r>
          </w:p>
        </w:tc>
        <w:tc>
          <w:tcPr>
            <w:tcW w:w="674" w:type="dxa"/>
            <w:gridSpan w:val="2"/>
          </w:tcPr>
          <w:p w14:paraId="53B7BB2A"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4A942927" w14:textId="77777777" w:rsidR="008056E7" w:rsidRPr="00781DD3" w:rsidRDefault="008056E7" w:rsidP="00157AED">
            <w:pPr>
              <w:rPr>
                <w:rFonts w:cstheme="minorHAnsi"/>
                <w:sz w:val="20"/>
                <w:szCs w:val="20"/>
              </w:rPr>
            </w:pPr>
            <w:r>
              <w:rPr>
                <w:rFonts w:cstheme="minorHAnsi"/>
                <w:sz w:val="20"/>
                <w:szCs w:val="20"/>
              </w:rPr>
              <w:t>+</w:t>
            </w:r>
          </w:p>
        </w:tc>
        <w:tc>
          <w:tcPr>
            <w:tcW w:w="667" w:type="dxa"/>
            <w:gridSpan w:val="2"/>
          </w:tcPr>
          <w:p w14:paraId="30FB906A" w14:textId="77777777" w:rsidR="008056E7" w:rsidRPr="00781DD3" w:rsidRDefault="008056E7" w:rsidP="00157AED">
            <w:pPr>
              <w:rPr>
                <w:rFonts w:cstheme="minorHAnsi"/>
                <w:sz w:val="20"/>
                <w:szCs w:val="20"/>
              </w:rPr>
            </w:pPr>
            <w:r>
              <w:rPr>
                <w:rFonts w:cstheme="minorHAnsi"/>
                <w:sz w:val="20"/>
                <w:szCs w:val="20"/>
              </w:rPr>
              <w:t>+</w:t>
            </w:r>
          </w:p>
        </w:tc>
        <w:tc>
          <w:tcPr>
            <w:tcW w:w="667" w:type="dxa"/>
            <w:gridSpan w:val="2"/>
          </w:tcPr>
          <w:p w14:paraId="3DE004C8" w14:textId="77777777" w:rsidR="008056E7" w:rsidRPr="00781DD3" w:rsidRDefault="008056E7" w:rsidP="00157AED">
            <w:pPr>
              <w:rPr>
                <w:rFonts w:cstheme="minorHAnsi"/>
                <w:sz w:val="20"/>
                <w:szCs w:val="20"/>
              </w:rPr>
            </w:pPr>
            <w:r>
              <w:rPr>
                <w:rFonts w:cstheme="minorHAnsi"/>
                <w:sz w:val="20"/>
                <w:szCs w:val="20"/>
              </w:rPr>
              <w:t>+</w:t>
            </w:r>
          </w:p>
        </w:tc>
        <w:tc>
          <w:tcPr>
            <w:tcW w:w="604" w:type="dxa"/>
            <w:gridSpan w:val="2"/>
          </w:tcPr>
          <w:p w14:paraId="56243111" w14:textId="77777777" w:rsidR="008056E7" w:rsidRDefault="008056E7" w:rsidP="00157AED">
            <w:pPr>
              <w:rPr>
                <w:rFonts w:cstheme="minorHAnsi"/>
                <w:sz w:val="20"/>
                <w:szCs w:val="20"/>
              </w:rPr>
            </w:pPr>
          </w:p>
        </w:tc>
        <w:tc>
          <w:tcPr>
            <w:tcW w:w="665" w:type="dxa"/>
            <w:gridSpan w:val="2"/>
          </w:tcPr>
          <w:p w14:paraId="457B2CCC" w14:textId="77777777" w:rsidR="008056E7" w:rsidRPr="00781DD3" w:rsidRDefault="008056E7" w:rsidP="00157AED">
            <w:pPr>
              <w:rPr>
                <w:rFonts w:cstheme="minorHAnsi"/>
                <w:sz w:val="20"/>
                <w:szCs w:val="20"/>
              </w:rPr>
            </w:pPr>
            <w:r>
              <w:rPr>
                <w:rFonts w:cstheme="minorHAnsi"/>
                <w:sz w:val="20"/>
                <w:szCs w:val="20"/>
              </w:rPr>
              <w:t>++</w:t>
            </w:r>
          </w:p>
        </w:tc>
        <w:tc>
          <w:tcPr>
            <w:tcW w:w="658" w:type="dxa"/>
            <w:gridSpan w:val="2"/>
          </w:tcPr>
          <w:p w14:paraId="21725CDC" w14:textId="77777777" w:rsidR="008056E7" w:rsidRPr="00781DD3" w:rsidRDefault="008056E7" w:rsidP="00157AED">
            <w:pPr>
              <w:rPr>
                <w:rFonts w:cstheme="minorHAnsi"/>
                <w:sz w:val="20"/>
                <w:szCs w:val="20"/>
              </w:rPr>
            </w:pPr>
            <w:r>
              <w:rPr>
                <w:rFonts w:cstheme="minorHAnsi"/>
                <w:sz w:val="20"/>
                <w:szCs w:val="20"/>
              </w:rPr>
              <w:t>+</w:t>
            </w:r>
          </w:p>
        </w:tc>
        <w:tc>
          <w:tcPr>
            <w:tcW w:w="580" w:type="dxa"/>
          </w:tcPr>
          <w:p w14:paraId="3B613A17" w14:textId="77777777" w:rsidR="008056E7" w:rsidRPr="00781DD3" w:rsidRDefault="008056E7" w:rsidP="00157AED">
            <w:pPr>
              <w:rPr>
                <w:rFonts w:cstheme="minorHAnsi"/>
                <w:sz w:val="20"/>
                <w:szCs w:val="20"/>
              </w:rPr>
            </w:pPr>
            <w:r>
              <w:rPr>
                <w:rFonts w:cstheme="minorHAnsi"/>
                <w:sz w:val="20"/>
                <w:szCs w:val="20"/>
              </w:rPr>
              <w:t>++</w:t>
            </w:r>
          </w:p>
        </w:tc>
        <w:tc>
          <w:tcPr>
            <w:tcW w:w="1152" w:type="dxa"/>
            <w:gridSpan w:val="2"/>
          </w:tcPr>
          <w:p w14:paraId="1BFE59DA"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6B7F4461" w14:textId="77777777" w:rsidTr="00157AED">
        <w:tc>
          <w:tcPr>
            <w:tcW w:w="1763" w:type="dxa"/>
            <w:gridSpan w:val="3"/>
          </w:tcPr>
          <w:p w14:paraId="61716E79" w14:textId="77777777" w:rsidR="008056E7" w:rsidRPr="00B8223A" w:rsidRDefault="008056E7" w:rsidP="00157AED">
            <w:pPr>
              <w:rPr>
                <w:rFonts w:cstheme="minorHAnsi"/>
                <w:sz w:val="19"/>
                <w:szCs w:val="19"/>
              </w:rPr>
            </w:pPr>
            <w:r w:rsidRPr="00B8223A">
              <w:rPr>
                <w:rFonts w:cstheme="minorHAnsi"/>
                <w:sz w:val="19"/>
                <w:szCs w:val="19"/>
              </w:rPr>
              <w:t>Heritage</w:t>
            </w:r>
          </w:p>
        </w:tc>
        <w:tc>
          <w:tcPr>
            <w:tcW w:w="596" w:type="dxa"/>
            <w:gridSpan w:val="2"/>
          </w:tcPr>
          <w:p w14:paraId="57A7F6D1" w14:textId="77777777" w:rsidR="008056E7" w:rsidRPr="00781DD3" w:rsidRDefault="008056E7" w:rsidP="00157AED">
            <w:pPr>
              <w:rPr>
                <w:rFonts w:cstheme="minorHAnsi"/>
                <w:sz w:val="20"/>
                <w:szCs w:val="20"/>
              </w:rPr>
            </w:pPr>
            <w:r>
              <w:rPr>
                <w:rFonts w:cstheme="minorHAnsi"/>
                <w:sz w:val="20"/>
                <w:szCs w:val="20"/>
              </w:rPr>
              <w:t>0</w:t>
            </w:r>
          </w:p>
        </w:tc>
        <w:tc>
          <w:tcPr>
            <w:tcW w:w="680" w:type="dxa"/>
          </w:tcPr>
          <w:p w14:paraId="61B4881D" w14:textId="77777777" w:rsidR="008056E7" w:rsidRPr="00781DD3" w:rsidRDefault="008056E7" w:rsidP="00157AED">
            <w:pPr>
              <w:rPr>
                <w:rFonts w:cstheme="minorHAnsi"/>
                <w:sz w:val="20"/>
                <w:szCs w:val="20"/>
              </w:rPr>
            </w:pPr>
            <w:r>
              <w:rPr>
                <w:rFonts w:cstheme="minorHAnsi"/>
                <w:sz w:val="20"/>
                <w:szCs w:val="20"/>
              </w:rPr>
              <w:t>0</w:t>
            </w:r>
          </w:p>
        </w:tc>
        <w:tc>
          <w:tcPr>
            <w:tcW w:w="669" w:type="dxa"/>
            <w:gridSpan w:val="2"/>
          </w:tcPr>
          <w:p w14:paraId="65D6B8B8" w14:textId="77777777" w:rsidR="008056E7" w:rsidRPr="00781DD3" w:rsidRDefault="008056E7" w:rsidP="00157AED">
            <w:pPr>
              <w:rPr>
                <w:rFonts w:cstheme="minorHAnsi"/>
                <w:sz w:val="20"/>
                <w:szCs w:val="20"/>
              </w:rPr>
            </w:pPr>
            <w:r>
              <w:rPr>
                <w:rFonts w:cstheme="minorHAnsi"/>
                <w:sz w:val="20"/>
                <w:szCs w:val="20"/>
              </w:rPr>
              <w:t>0</w:t>
            </w:r>
          </w:p>
        </w:tc>
        <w:tc>
          <w:tcPr>
            <w:tcW w:w="681" w:type="dxa"/>
            <w:gridSpan w:val="2"/>
          </w:tcPr>
          <w:p w14:paraId="7979522B" w14:textId="77777777" w:rsidR="008056E7" w:rsidRPr="00781DD3" w:rsidRDefault="008056E7" w:rsidP="00157AED">
            <w:pPr>
              <w:rPr>
                <w:rFonts w:cstheme="minorHAnsi"/>
                <w:sz w:val="20"/>
                <w:szCs w:val="20"/>
              </w:rPr>
            </w:pPr>
            <w:r>
              <w:rPr>
                <w:rFonts w:cstheme="minorHAnsi"/>
                <w:sz w:val="20"/>
                <w:szCs w:val="20"/>
              </w:rPr>
              <w:t>+</w:t>
            </w:r>
          </w:p>
        </w:tc>
        <w:tc>
          <w:tcPr>
            <w:tcW w:w="678" w:type="dxa"/>
            <w:gridSpan w:val="2"/>
          </w:tcPr>
          <w:p w14:paraId="3E5227F8" w14:textId="77777777" w:rsidR="008056E7" w:rsidRPr="00781DD3" w:rsidRDefault="008056E7" w:rsidP="00157AED">
            <w:pPr>
              <w:rPr>
                <w:rFonts w:cstheme="minorHAnsi"/>
                <w:sz w:val="20"/>
                <w:szCs w:val="20"/>
              </w:rPr>
            </w:pPr>
            <w:r>
              <w:rPr>
                <w:rFonts w:cstheme="minorHAnsi"/>
                <w:sz w:val="20"/>
                <w:szCs w:val="20"/>
              </w:rPr>
              <w:t>+</w:t>
            </w:r>
          </w:p>
        </w:tc>
        <w:tc>
          <w:tcPr>
            <w:tcW w:w="677" w:type="dxa"/>
            <w:gridSpan w:val="2"/>
          </w:tcPr>
          <w:p w14:paraId="70D421BE" w14:textId="77777777" w:rsidR="008056E7" w:rsidRPr="00781DD3" w:rsidRDefault="008056E7" w:rsidP="00157AED">
            <w:pPr>
              <w:rPr>
                <w:rFonts w:cstheme="minorHAnsi"/>
                <w:sz w:val="20"/>
                <w:szCs w:val="20"/>
              </w:rPr>
            </w:pPr>
            <w:r>
              <w:rPr>
                <w:rFonts w:cstheme="minorHAnsi"/>
                <w:sz w:val="20"/>
                <w:szCs w:val="20"/>
              </w:rPr>
              <w:t>0</w:t>
            </w:r>
          </w:p>
        </w:tc>
        <w:tc>
          <w:tcPr>
            <w:tcW w:w="670" w:type="dxa"/>
            <w:gridSpan w:val="2"/>
          </w:tcPr>
          <w:p w14:paraId="151F6F43" w14:textId="77777777" w:rsidR="008056E7" w:rsidRPr="00781DD3" w:rsidRDefault="008056E7" w:rsidP="00157AED">
            <w:pPr>
              <w:rPr>
                <w:rFonts w:cstheme="minorHAnsi"/>
                <w:sz w:val="20"/>
                <w:szCs w:val="20"/>
              </w:rPr>
            </w:pPr>
            <w:r>
              <w:rPr>
                <w:rFonts w:cstheme="minorHAnsi"/>
                <w:sz w:val="20"/>
                <w:szCs w:val="20"/>
              </w:rPr>
              <w:t>0</w:t>
            </w:r>
          </w:p>
        </w:tc>
        <w:tc>
          <w:tcPr>
            <w:tcW w:w="686" w:type="dxa"/>
            <w:gridSpan w:val="2"/>
          </w:tcPr>
          <w:p w14:paraId="71FC0CEB" w14:textId="77777777" w:rsidR="008056E7" w:rsidRPr="00781DD3" w:rsidRDefault="008056E7" w:rsidP="00157AED">
            <w:pPr>
              <w:rPr>
                <w:rFonts w:cstheme="minorHAnsi"/>
                <w:sz w:val="20"/>
                <w:szCs w:val="20"/>
              </w:rPr>
            </w:pPr>
            <w:r>
              <w:rPr>
                <w:rFonts w:cstheme="minorHAnsi"/>
                <w:sz w:val="20"/>
                <w:szCs w:val="20"/>
              </w:rPr>
              <w:t>0</w:t>
            </w:r>
          </w:p>
        </w:tc>
        <w:tc>
          <w:tcPr>
            <w:tcW w:w="684" w:type="dxa"/>
          </w:tcPr>
          <w:p w14:paraId="6D887A52" w14:textId="77777777" w:rsidR="008056E7" w:rsidRPr="00781DD3" w:rsidRDefault="008056E7" w:rsidP="00157AED">
            <w:pPr>
              <w:rPr>
                <w:rFonts w:cstheme="minorHAnsi"/>
                <w:sz w:val="20"/>
                <w:szCs w:val="20"/>
              </w:rPr>
            </w:pPr>
            <w:r>
              <w:rPr>
                <w:rFonts w:cstheme="minorHAnsi"/>
                <w:sz w:val="20"/>
                <w:szCs w:val="20"/>
              </w:rPr>
              <w:t>0</w:t>
            </w:r>
          </w:p>
        </w:tc>
        <w:tc>
          <w:tcPr>
            <w:tcW w:w="668" w:type="dxa"/>
            <w:gridSpan w:val="3"/>
          </w:tcPr>
          <w:p w14:paraId="27C98BCF" w14:textId="77777777" w:rsidR="008056E7" w:rsidRPr="00781DD3" w:rsidRDefault="008056E7" w:rsidP="00157AED">
            <w:pPr>
              <w:rPr>
                <w:rFonts w:cstheme="minorHAnsi"/>
                <w:sz w:val="20"/>
                <w:szCs w:val="20"/>
              </w:rPr>
            </w:pPr>
            <w:r>
              <w:rPr>
                <w:rFonts w:cstheme="minorHAnsi"/>
                <w:sz w:val="20"/>
                <w:szCs w:val="20"/>
              </w:rPr>
              <w:t>0</w:t>
            </w:r>
          </w:p>
        </w:tc>
        <w:tc>
          <w:tcPr>
            <w:tcW w:w="674" w:type="dxa"/>
            <w:gridSpan w:val="2"/>
          </w:tcPr>
          <w:p w14:paraId="7A054CF4" w14:textId="77777777" w:rsidR="008056E7" w:rsidRPr="00781DD3" w:rsidRDefault="008056E7" w:rsidP="00157AED">
            <w:pPr>
              <w:rPr>
                <w:rFonts w:cstheme="minorHAnsi"/>
                <w:sz w:val="20"/>
                <w:szCs w:val="20"/>
              </w:rPr>
            </w:pPr>
            <w:r>
              <w:rPr>
                <w:rFonts w:cstheme="minorHAnsi"/>
                <w:sz w:val="20"/>
                <w:szCs w:val="20"/>
              </w:rPr>
              <w:t>+</w:t>
            </w:r>
          </w:p>
        </w:tc>
        <w:tc>
          <w:tcPr>
            <w:tcW w:w="667" w:type="dxa"/>
            <w:gridSpan w:val="2"/>
          </w:tcPr>
          <w:p w14:paraId="386614CB" w14:textId="77777777" w:rsidR="008056E7" w:rsidRPr="00781DD3" w:rsidRDefault="008056E7" w:rsidP="00157AED">
            <w:pPr>
              <w:rPr>
                <w:rFonts w:cstheme="minorHAnsi"/>
                <w:sz w:val="20"/>
                <w:szCs w:val="20"/>
              </w:rPr>
            </w:pPr>
            <w:r>
              <w:rPr>
                <w:rFonts w:cstheme="minorHAnsi"/>
                <w:sz w:val="20"/>
                <w:szCs w:val="20"/>
              </w:rPr>
              <w:t>++</w:t>
            </w:r>
          </w:p>
        </w:tc>
        <w:tc>
          <w:tcPr>
            <w:tcW w:w="667" w:type="dxa"/>
            <w:gridSpan w:val="2"/>
          </w:tcPr>
          <w:p w14:paraId="3F3875CE" w14:textId="77777777" w:rsidR="008056E7" w:rsidRPr="00781DD3" w:rsidRDefault="008056E7" w:rsidP="00157AED">
            <w:pPr>
              <w:rPr>
                <w:rFonts w:cstheme="minorHAnsi"/>
                <w:sz w:val="20"/>
                <w:szCs w:val="20"/>
              </w:rPr>
            </w:pPr>
            <w:r>
              <w:rPr>
                <w:rFonts w:cstheme="minorHAnsi"/>
                <w:sz w:val="20"/>
                <w:szCs w:val="20"/>
              </w:rPr>
              <w:t>+</w:t>
            </w:r>
          </w:p>
        </w:tc>
        <w:tc>
          <w:tcPr>
            <w:tcW w:w="667" w:type="dxa"/>
            <w:gridSpan w:val="2"/>
          </w:tcPr>
          <w:p w14:paraId="740C334E" w14:textId="77777777" w:rsidR="008056E7" w:rsidRPr="00781DD3" w:rsidRDefault="008056E7" w:rsidP="00157AED">
            <w:pPr>
              <w:rPr>
                <w:rFonts w:cstheme="minorHAnsi"/>
                <w:sz w:val="20"/>
                <w:szCs w:val="20"/>
              </w:rPr>
            </w:pPr>
            <w:r>
              <w:rPr>
                <w:rFonts w:cstheme="minorHAnsi"/>
                <w:sz w:val="20"/>
                <w:szCs w:val="20"/>
              </w:rPr>
              <w:t>+</w:t>
            </w:r>
          </w:p>
        </w:tc>
        <w:tc>
          <w:tcPr>
            <w:tcW w:w="604" w:type="dxa"/>
            <w:gridSpan w:val="2"/>
          </w:tcPr>
          <w:p w14:paraId="13191E84" w14:textId="77777777" w:rsidR="008056E7" w:rsidRDefault="008056E7" w:rsidP="00157AED">
            <w:pPr>
              <w:rPr>
                <w:rFonts w:cstheme="minorHAnsi"/>
                <w:sz w:val="20"/>
                <w:szCs w:val="20"/>
              </w:rPr>
            </w:pPr>
          </w:p>
        </w:tc>
        <w:tc>
          <w:tcPr>
            <w:tcW w:w="665" w:type="dxa"/>
            <w:gridSpan w:val="2"/>
          </w:tcPr>
          <w:p w14:paraId="45B46613" w14:textId="77777777" w:rsidR="008056E7" w:rsidRPr="00781DD3" w:rsidRDefault="008056E7" w:rsidP="00157AED">
            <w:pPr>
              <w:rPr>
                <w:rFonts w:cstheme="minorHAnsi"/>
                <w:sz w:val="20"/>
                <w:szCs w:val="20"/>
              </w:rPr>
            </w:pPr>
            <w:r>
              <w:rPr>
                <w:rFonts w:cstheme="minorHAnsi"/>
                <w:sz w:val="20"/>
                <w:szCs w:val="20"/>
              </w:rPr>
              <w:t>++</w:t>
            </w:r>
          </w:p>
        </w:tc>
        <w:tc>
          <w:tcPr>
            <w:tcW w:w="658" w:type="dxa"/>
            <w:gridSpan w:val="2"/>
          </w:tcPr>
          <w:p w14:paraId="34BCC29E" w14:textId="77777777" w:rsidR="008056E7" w:rsidRPr="00781DD3" w:rsidRDefault="008056E7" w:rsidP="00157AED">
            <w:pPr>
              <w:rPr>
                <w:rFonts w:cstheme="minorHAnsi"/>
                <w:sz w:val="20"/>
                <w:szCs w:val="20"/>
              </w:rPr>
            </w:pPr>
            <w:r>
              <w:rPr>
                <w:rFonts w:cstheme="minorHAnsi"/>
                <w:sz w:val="20"/>
                <w:szCs w:val="20"/>
              </w:rPr>
              <w:t>+</w:t>
            </w:r>
          </w:p>
        </w:tc>
        <w:tc>
          <w:tcPr>
            <w:tcW w:w="580" w:type="dxa"/>
          </w:tcPr>
          <w:p w14:paraId="4882E776" w14:textId="77777777" w:rsidR="008056E7" w:rsidRPr="00781DD3" w:rsidRDefault="008056E7" w:rsidP="00157AED">
            <w:pPr>
              <w:rPr>
                <w:rFonts w:cstheme="minorHAnsi"/>
                <w:sz w:val="20"/>
                <w:szCs w:val="20"/>
              </w:rPr>
            </w:pPr>
            <w:r>
              <w:rPr>
                <w:rFonts w:cstheme="minorHAnsi"/>
                <w:sz w:val="20"/>
                <w:szCs w:val="20"/>
              </w:rPr>
              <w:t>++</w:t>
            </w:r>
          </w:p>
        </w:tc>
        <w:tc>
          <w:tcPr>
            <w:tcW w:w="1152" w:type="dxa"/>
            <w:gridSpan w:val="2"/>
          </w:tcPr>
          <w:p w14:paraId="60F67F52"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33E1E467" w14:textId="77777777" w:rsidTr="00157AED">
        <w:tc>
          <w:tcPr>
            <w:tcW w:w="1763" w:type="dxa"/>
            <w:gridSpan w:val="3"/>
          </w:tcPr>
          <w:p w14:paraId="0C6F240B" w14:textId="77777777" w:rsidR="008056E7" w:rsidRPr="00B8223A" w:rsidRDefault="008056E7" w:rsidP="00157AED">
            <w:pPr>
              <w:rPr>
                <w:rFonts w:cstheme="minorHAnsi"/>
                <w:sz w:val="19"/>
                <w:szCs w:val="19"/>
              </w:rPr>
            </w:pPr>
            <w:r w:rsidRPr="00B8223A">
              <w:rPr>
                <w:rFonts w:cstheme="minorHAnsi"/>
                <w:sz w:val="19"/>
                <w:szCs w:val="19"/>
              </w:rPr>
              <w:t>Natural Resources</w:t>
            </w:r>
          </w:p>
        </w:tc>
        <w:tc>
          <w:tcPr>
            <w:tcW w:w="596" w:type="dxa"/>
            <w:gridSpan w:val="2"/>
          </w:tcPr>
          <w:p w14:paraId="1EC67591" w14:textId="77777777" w:rsidR="008056E7" w:rsidRPr="00781DD3" w:rsidRDefault="008056E7" w:rsidP="00157AED">
            <w:pPr>
              <w:rPr>
                <w:rFonts w:cstheme="minorHAnsi"/>
                <w:sz w:val="20"/>
                <w:szCs w:val="20"/>
              </w:rPr>
            </w:pPr>
            <w:r>
              <w:rPr>
                <w:rFonts w:cstheme="minorHAnsi"/>
                <w:sz w:val="20"/>
                <w:szCs w:val="20"/>
              </w:rPr>
              <w:t>0</w:t>
            </w:r>
          </w:p>
        </w:tc>
        <w:tc>
          <w:tcPr>
            <w:tcW w:w="680" w:type="dxa"/>
          </w:tcPr>
          <w:p w14:paraId="3E98FEA9" w14:textId="77777777" w:rsidR="008056E7" w:rsidRPr="00781DD3" w:rsidRDefault="008056E7" w:rsidP="00157AED">
            <w:pPr>
              <w:rPr>
                <w:rFonts w:cstheme="minorHAnsi"/>
                <w:sz w:val="20"/>
                <w:szCs w:val="20"/>
              </w:rPr>
            </w:pPr>
            <w:r>
              <w:rPr>
                <w:rFonts w:cstheme="minorHAnsi"/>
                <w:sz w:val="20"/>
                <w:szCs w:val="20"/>
              </w:rPr>
              <w:t>0</w:t>
            </w:r>
          </w:p>
        </w:tc>
        <w:tc>
          <w:tcPr>
            <w:tcW w:w="669" w:type="dxa"/>
            <w:gridSpan w:val="2"/>
          </w:tcPr>
          <w:p w14:paraId="0E6E8213" w14:textId="77777777" w:rsidR="008056E7" w:rsidRPr="00781DD3" w:rsidRDefault="008056E7" w:rsidP="00157AED">
            <w:pPr>
              <w:rPr>
                <w:rFonts w:cstheme="minorHAnsi"/>
                <w:sz w:val="20"/>
                <w:szCs w:val="20"/>
              </w:rPr>
            </w:pPr>
            <w:r>
              <w:rPr>
                <w:rFonts w:cstheme="minorHAnsi"/>
                <w:sz w:val="20"/>
                <w:szCs w:val="20"/>
              </w:rPr>
              <w:t>0</w:t>
            </w:r>
          </w:p>
        </w:tc>
        <w:tc>
          <w:tcPr>
            <w:tcW w:w="681" w:type="dxa"/>
            <w:gridSpan w:val="2"/>
          </w:tcPr>
          <w:p w14:paraId="4080BCDD" w14:textId="77777777" w:rsidR="008056E7" w:rsidRPr="00781DD3" w:rsidRDefault="008056E7" w:rsidP="00157AED">
            <w:pPr>
              <w:rPr>
                <w:rFonts w:cstheme="minorHAnsi"/>
                <w:sz w:val="20"/>
                <w:szCs w:val="20"/>
              </w:rPr>
            </w:pPr>
            <w:r>
              <w:rPr>
                <w:rFonts w:cstheme="minorHAnsi"/>
                <w:sz w:val="20"/>
                <w:szCs w:val="20"/>
              </w:rPr>
              <w:t>0</w:t>
            </w:r>
          </w:p>
        </w:tc>
        <w:tc>
          <w:tcPr>
            <w:tcW w:w="678" w:type="dxa"/>
            <w:gridSpan w:val="2"/>
          </w:tcPr>
          <w:p w14:paraId="25DA3956" w14:textId="77777777" w:rsidR="008056E7" w:rsidRPr="00781DD3" w:rsidRDefault="008056E7" w:rsidP="00157AED">
            <w:pPr>
              <w:rPr>
                <w:rFonts w:cstheme="minorHAnsi"/>
                <w:sz w:val="20"/>
                <w:szCs w:val="20"/>
              </w:rPr>
            </w:pPr>
            <w:r>
              <w:rPr>
                <w:rFonts w:cstheme="minorHAnsi"/>
                <w:sz w:val="20"/>
                <w:szCs w:val="20"/>
              </w:rPr>
              <w:t>0</w:t>
            </w:r>
          </w:p>
        </w:tc>
        <w:tc>
          <w:tcPr>
            <w:tcW w:w="677" w:type="dxa"/>
            <w:gridSpan w:val="2"/>
          </w:tcPr>
          <w:p w14:paraId="3FD663EC" w14:textId="77777777" w:rsidR="008056E7" w:rsidRPr="00781DD3" w:rsidRDefault="008056E7" w:rsidP="00157AED">
            <w:pPr>
              <w:rPr>
                <w:rFonts w:cstheme="minorHAnsi"/>
                <w:sz w:val="20"/>
                <w:szCs w:val="20"/>
              </w:rPr>
            </w:pPr>
            <w:r>
              <w:rPr>
                <w:rFonts w:cstheme="minorHAnsi"/>
                <w:sz w:val="20"/>
                <w:szCs w:val="20"/>
              </w:rPr>
              <w:t>-?</w:t>
            </w:r>
          </w:p>
        </w:tc>
        <w:tc>
          <w:tcPr>
            <w:tcW w:w="670" w:type="dxa"/>
            <w:gridSpan w:val="2"/>
          </w:tcPr>
          <w:p w14:paraId="1EC419BF" w14:textId="77777777" w:rsidR="008056E7" w:rsidRPr="00781DD3" w:rsidRDefault="008056E7" w:rsidP="00157AED">
            <w:pPr>
              <w:rPr>
                <w:rFonts w:cstheme="minorHAnsi"/>
                <w:sz w:val="20"/>
                <w:szCs w:val="20"/>
              </w:rPr>
            </w:pPr>
            <w:r>
              <w:rPr>
                <w:rFonts w:cstheme="minorHAnsi"/>
                <w:sz w:val="20"/>
                <w:szCs w:val="20"/>
              </w:rPr>
              <w:t>0</w:t>
            </w:r>
          </w:p>
        </w:tc>
        <w:tc>
          <w:tcPr>
            <w:tcW w:w="686" w:type="dxa"/>
            <w:gridSpan w:val="2"/>
          </w:tcPr>
          <w:p w14:paraId="641C7306" w14:textId="77777777" w:rsidR="008056E7" w:rsidRPr="00781DD3" w:rsidRDefault="008056E7" w:rsidP="00157AED">
            <w:pPr>
              <w:rPr>
                <w:rFonts w:cstheme="minorHAnsi"/>
                <w:sz w:val="20"/>
                <w:szCs w:val="20"/>
              </w:rPr>
            </w:pPr>
            <w:r>
              <w:rPr>
                <w:rFonts w:cstheme="minorHAnsi"/>
                <w:sz w:val="20"/>
                <w:szCs w:val="20"/>
              </w:rPr>
              <w:t>0</w:t>
            </w:r>
          </w:p>
        </w:tc>
        <w:tc>
          <w:tcPr>
            <w:tcW w:w="684" w:type="dxa"/>
          </w:tcPr>
          <w:p w14:paraId="3275A7B0" w14:textId="77777777" w:rsidR="008056E7" w:rsidRPr="00781DD3" w:rsidRDefault="008056E7" w:rsidP="00157AED">
            <w:pPr>
              <w:rPr>
                <w:rFonts w:cstheme="minorHAnsi"/>
                <w:sz w:val="20"/>
                <w:szCs w:val="20"/>
              </w:rPr>
            </w:pPr>
            <w:r>
              <w:rPr>
                <w:rFonts w:cstheme="minorHAnsi"/>
                <w:sz w:val="20"/>
                <w:szCs w:val="20"/>
              </w:rPr>
              <w:t>0</w:t>
            </w:r>
          </w:p>
        </w:tc>
        <w:tc>
          <w:tcPr>
            <w:tcW w:w="668" w:type="dxa"/>
            <w:gridSpan w:val="3"/>
          </w:tcPr>
          <w:p w14:paraId="66AEE41A" w14:textId="77777777" w:rsidR="008056E7" w:rsidRPr="00781DD3" w:rsidRDefault="008056E7" w:rsidP="00157AED">
            <w:pPr>
              <w:rPr>
                <w:rFonts w:cstheme="minorHAnsi"/>
                <w:sz w:val="20"/>
                <w:szCs w:val="20"/>
              </w:rPr>
            </w:pPr>
            <w:r>
              <w:rPr>
                <w:rFonts w:cstheme="minorHAnsi"/>
                <w:sz w:val="20"/>
                <w:szCs w:val="20"/>
              </w:rPr>
              <w:t>0</w:t>
            </w:r>
          </w:p>
        </w:tc>
        <w:tc>
          <w:tcPr>
            <w:tcW w:w="674" w:type="dxa"/>
            <w:gridSpan w:val="2"/>
          </w:tcPr>
          <w:p w14:paraId="5E719921"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470C5F1B"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40A959AA"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3BE193D8"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57F18B13" w14:textId="77777777" w:rsidR="008056E7" w:rsidRDefault="008056E7" w:rsidP="00157AED">
            <w:pPr>
              <w:rPr>
                <w:rFonts w:cstheme="minorHAnsi"/>
                <w:sz w:val="20"/>
                <w:szCs w:val="20"/>
              </w:rPr>
            </w:pPr>
          </w:p>
        </w:tc>
        <w:tc>
          <w:tcPr>
            <w:tcW w:w="665" w:type="dxa"/>
            <w:gridSpan w:val="2"/>
          </w:tcPr>
          <w:p w14:paraId="68714E49" w14:textId="77777777" w:rsidR="008056E7" w:rsidRPr="00781DD3" w:rsidRDefault="008056E7" w:rsidP="00157AED">
            <w:pPr>
              <w:rPr>
                <w:rFonts w:cstheme="minorHAnsi"/>
                <w:sz w:val="20"/>
                <w:szCs w:val="20"/>
              </w:rPr>
            </w:pPr>
            <w:r>
              <w:rPr>
                <w:rFonts w:cstheme="minorHAnsi"/>
                <w:sz w:val="20"/>
                <w:szCs w:val="20"/>
              </w:rPr>
              <w:t>0</w:t>
            </w:r>
          </w:p>
        </w:tc>
        <w:tc>
          <w:tcPr>
            <w:tcW w:w="658" w:type="dxa"/>
            <w:gridSpan w:val="2"/>
          </w:tcPr>
          <w:p w14:paraId="5DD5466C" w14:textId="77777777" w:rsidR="008056E7" w:rsidRPr="00781DD3" w:rsidRDefault="008056E7" w:rsidP="00157AED">
            <w:pPr>
              <w:rPr>
                <w:rFonts w:cstheme="minorHAnsi"/>
                <w:sz w:val="20"/>
                <w:szCs w:val="20"/>
              </w:rPr>
            </w:pPr>
            <w:r>
              <w:rPr>
                <w:rFonts w:cstheme="minorHAnsi"/>
                <w:sz w:val="20"/>
                <w:szCs w:val="20"/>
              </w:rPr>
              <w:t>0</w:t>
            </w:r>
          </w:p>
        </w:tc>
        <w:tc>
          <w:tcPr>
            <w:tcW w:w="580" w:type="dxa"/>
          </w:tcPr>
          <w:p w14:paraId="59FB7965" w14:textId="77777777" w:rsidR="008056E7" w:rsidRPr="00781DD3" w:rsidRDefault="008056E7" w:rsidP="00157AED">
            <w:pPr>
              <w:rPr>
                <w:rFonts w:cstheme="minorHAnsi"/>
                <w:sz w:val="20"/>
                <w:szCs w:val="20"/>
              </w:rPr>
            </w:pPr>
            <w:r>
              <w:rPr>
                <w:rFonts w:cstheme="minorHAnsi"/>
                <w:sz w:val="20"/>
                <w:szCs w:val="20"/>
              </w:rPr>
              <w:t>0</w:t>
            </w:r>
          </w:p>
        </w:tc>
        <w:tc>
          <w:tcPr>
            <w:tcW w:w="1152" w:type="dxa"/>
            <w:gridSpan w:val="2"/>
          </w:tcPr>
          <w:p w14:paraId="1F6D0191"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03ED7BBD" w14:textId="77777777" w:rsidTr="00157AED">
        <w:tc>
          <w:tcPr>
            <w:tcW w:w="1763" w:type="dxa"/>
            <w:gridSpan w:val="3"/>
          </w:tcPr>
          <w:p w14:paraId="7C041D41" w14:textId="77777777" w:rsidR="008056E7" w:rsidRPr="00B8223A" w:rsidRDefault="008056E7" w:rsidP="00157AED">
            <w:pPr>
              <w:rPr>
                <w:rFonts w:cstheme="minorHAnsi"/>
                <w:sz w:val="19"/>
                <w:szCs w:val="19"/>
              </w:rPr>
            </w:pPr>
            <w:r w:rsidRPr="00B8223A">
              <w:rPr>
                <w:rFonts w:cstheme="minorHAnsi"/>
                <w:sz w:val="19"/>
                <w:szCs w:val="19"/>
              </w:rPr>
              <w:t>Movement</w:t>
            </w:r>
          </w:p>
        </w:tc>
        <w:tc>
          <w:tcPr>
            <w:tcW w:w="596" w:type="dxa"/>
            <w:gridSpan w:val="2"/>
          </w:tcPr>
          <w:p w14:paraId="44E33EA6" w14:textId="77777777" w:rsidR="008056E7" w:rsidRPr="00781DD3" w:rsidRDefault="008056E7" w:rsidP="00157AED">
            <w:pPr>
              <w:rPr>
                <w:rFonts w:cstheme="minorHAnsi"/>
                <w:sz w:val="20"/>
                <w:szCs w:val="20"/>
              </w:rPr>
            </w:pPr>
            <w:r>
              <w:rPr>
                <w:rFonts w:cstheme="minorHAnsi"/>
                <w:sz w:val="20"/>
                <w:szCs w:val="20"/>
              </w:rPr>
              <w:t>+</w:t>
            </w:r>
          </w:p>
        </w:tc>
        <w:tc>
          <w:tcPr>
            <w:tcW w:w="680" w:type="dxa"/>
          </w:tcPr>
          <w:p w14:paraId="5CE73FD8" w14:textId="77777777" w:rsidR="008056E7" w:rsidRPr="00781DD3" w:rsidRDefault="008056E7" w:rsidP="00157AED">
            <w:pPr>
              <w:rPr>
                <w:rFonts w:cstheme="minorHAnsi"/>
                <w:sz w:val="20"/>
                <w:szCs w:val="20"/>
              </w:rPr>
            </w:pPr>
            <w:r>
              <w:rPr>
                <w:rFonts w:cstheme="minorHAnsi"/>
                <w:sz w:val="20"/>
                <w:szCs w:val="20"/>
              </w:rPr>
              <w:t>+</w:t>
            </w:r>
          </w:p>
        </w:tc>
        <w:tc>
          <w:tcPr>
            <w:tcW w:w="669" w:type="dxa"/>
            <w:gridSpan w:val="2"/>
          </w:tcPr>
          <w:p w14:paraId="2E891DA2" w14:textId="77777777" w:rsidR="008056E7" w:rsidRPr="00781DD3" w:rsidRDefault="008056E7" w:rsidP="00157AED">
            <w:pPr>
              <w:rPr>
                <w:rFonts w:cstheme="minorHAnsi"/>
                <w:sz w:val="20"/>
                <w:szCs w:val="20"/>
              </w:rPr>
            </w:pPr>
            <w:r>
              <w:rPr>
                <w:rFonts w:cstheme="minorHAnsi"/>
                <w:sz w:val="20"/>
                <w:szCs w:val="20"/>
              </w:rPr>
              <w:t>0</w:t>
            </w:r>
          </w:p>
        </w:tc>
        <w:tc>
          <w:tcPr>
            <w:tcW w:w="681" w:type="dxa"/>
            <w:gridSpan w:val="2"/>
          </w:tcPr>
          <w:p w14:paraId="5D42935C" w14:textId="77777777" w:rsidR="008056E7" w:rsidRPr="00781DD3" w:rsidRDefault="008056E7" w:rsidP="00157AED">
            <w:pPr>
              <w:rPr>
                <w:rFonts w:cstheme="minorHAnsi"/>
                <w:sz w:val="20"/>
                <w:szCs w:val="20"/>
              </w:rPr>
            </w:pPr>
            <w:r>
              <w:rPr>
                <w:rFonts w:cstheme="minorHAnsi"/>
                <w:sz w:val="20"/>
                <w:szCs w:val="20"/>
              </w:rPr>
              <w:t>0</w:t>
            </w:r>
          </w:p>
        </w:tc>
        <w:tc>
          <w:tcPr>
            <w:tcW w:w="678" w:type="dxa"/>
            <w:gridSpan w:val="2"/>
          </w:tcPr>
          <w:p w14:paraId="5E1C2383" w14:textId="77777777" w:rsidR="008056E7" w:rsidRPr="00781DD3" w:rsidRDefault="008056E7" w:rsidP="00157AED">
            <w:pPr>
              <w:rPr>
                <w:rFonts w:cstheme="minorHAnsi"/>
                <w:sz w:val="20"/>
                <w:szCs w:val="20"/>
              </w:rPr>
            </w:pPr>
            <w:r>
              <w:rPr>
                <w:rFonts w:cstheme="minorHAnsi"/>
                <w:sz w:val="20"/>
                <w:szCs w:val="20"/>
              </w:rPr>
              <w:t>0</w:t>
            </w:r>
          </w:p>
        </w:tc>
        <w:tc>
          <w:tcPr>
            <w:tcW w:w="677" w:type="dxa"/>
            <w:gridSpan w:val="2"/>
          </w:tcPr>
          <w:p w14:paraId="788B326D" w14:textId="77777777" w:rsidR="008056E7" w:rsidRPr="00781DD3" w:rsidRDefault="008056E7" w:rsidP="00157AED">
            <w:pPr>
              <w:rPr>
                <w:rFonts w:cstheme="minorHAnsi"/>
                <w:sz w:val="20"/>
                <w:szCs w:val="20"/>
              </w:rPr>
            </w:pPr>
            <w:r>
              <w:rPr>
                <w:rFonts w:cstheme="minorHAnsi"/>
                <w:sz w:val="20"/>
                <w:szCs w:val="20"/>
              </w:rPr>
              <w:t>-?</w:t>
            </w:r>
          </w:p>
        </w:tc>
        <w:tc>
          <w:tcPr>
            <w:tcW w:w="670" w:type="dxa"/>
            <w:gridSpan w:val="2"/>
          </w:tcPr>
          <w:p w14:paraId="0F1A77A3" w14:textId="77777777" w:rsidR="008056E7" w:rsidRPr="00781DD3" w:rsidRDefault="008056E7" w:rsidP="00157AED">
            <w:pPr>
              <w:rPr>
                <w:rFonts w:cstheme="minorHAnsi"/>
                <w:sz w:val="20"/>
                <w:szCs w:val="20"/>
              </w:rPr>
            </w:pPr>
            <w:r>
              <w:rPr>
                <w:rFonts w:cstheme="minorHAnsi"/>
                <w:sz w:val="20"/>
                <w:szCs w:val="20"/>
              </w:rPr>
              <w:t>0</w:t>
            </w:r>
          </w:p>
        </w:tc>
        <w:tc>
          <w:tcPr>
            <w:tcW w:w="686" w:type="dxa"/>
            <w:gridSpan w:val="2"/>
          </w:tcPr>
          <w:p w14:paraId="056C5B65" w14:textId="77777777" w:rsidR="008056E7" w:rsidRPr="00781DD3" w:rsidRDefault="008056E7" w:rsidP="00157AED">
            <w:pPr>
              <w:rPr>
                <w:rFonts w:cstheme="minorHAnsi"/>
                <w:sz w:val="20"/>
                <w:szCs w:val="20"/>
              </w:rPr>
            </w:pPr>
            <w:r>
              <w:rPr>
                <w:rFonts w:cstheme="minorHAnsi"/>
                <w:sz w:val="20"/>
                <w:szCs w:val="20"/>
              </w:rPr>
              <w:t>0</w:t>
            </w:r>
          </w:p>
        </w:tc>
        <w:tc>
          <w:tcPr>
            <w:tcW w:w="684" w:type="dxa"/>
          </w:tcPr>
          <w:p w14:paraId="28FAE77E" w14:textId="77777777" w:rsidR="008056E7" w:rsidRPr="00781DD3" w:rsidRDefault="008056E7" w:rsidP="00157AED">
            <w:pPr>
              <w:rPr>
                <w:rFonts w:cstheme="minorHAnsi"/>
                <w:sz w:val="20"/>
                <w:szCs w:val="20"/>
              </w:rPr>
            </w:pPr>
            <w:r>
              <w:rPr>
                <w:rFonts w:cstheme="minorHAnsi"/>
                <w:sz w:val="20"/>
                <w:szCs w:val="20"/>
              </w:rPr>
              <w:t>+</w:t>
            </w:r>
          </w:p>
        </w:tc>
        <w:tc>
          <w:tcPr>
            <w:tcW w:w="668" w:type="dxa"/>
            <w:gridSpan w:val="3"/>
          </w:tcPr>
          <w:p w14:paraId="3C8F9049" w14:textId="77777777" w:rsidR="008056E7" w:rsidRPr="00781DD3" w:rsidRDefault="008056E7" w:rsidP="00157AED">
            <w:pPr>
              <w:rPr>
                <w:rFonts w:cstheme="minorHAnsi"/>
                <w:sz w:val="20"/>
                <w:szCs w:val="20"/>
              </w:rPr>
            </w:pPr>
            <w:r>
              <w:rPr>
                <w:rFonts w:cstheme="minorHAnsi"/>
                <w:sz w:val="20"/>
                <w:szCs w:val="20"/>
              </w:rPr>
              <w:t>+</w:t>
            </w:r>
          </w:p>
        </w:tc>
        <w:tc>
          <w:tcPr>
            <w:tcW w:w="674" w:type="dxa"/>
            <w:gridSpan w:val="2"/>
          </w:tcPr>
          <w:p w14:paraId="6A9F0D3E"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72CC03B9"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17B7C83F"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0089CC11"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41665DF9" w14:textId="77777777" w:rsidR="008056E7" w:rsidRDefault="008056E7" w:rsidP="00157AED">
            <w:pPr>
              <w:rPr>
                <w:rFonts w:cstheme="minorHAnsi"/>
                <w:sz w:val="20"/>
                <w:szCs w:val="20"/>
              </w:rPr>
            </w:pPr>
          </w:p>
        </w:tc>
        <w:tc>
          <w:tcPr>
            <w:tcW w:w="665" w:type="dxa"/>
            <w:gridSpan w:val="2"/>
          </w:tcPr>
          <w:p w14:paraId="0F300356" w14:textId="77777777" w:rsidR="008056E7" w:rsidRPr="00781DD3" w:rsidRDefault="008056E7" w:rsidP="00157AED">
            <w:pPr>
              <w:rPr>
                <w:rFonts w:cstheme="minorHAnsi"/>
                <w:sz w:val="20"/>
                <w:szCs w:val="20"/>
              </w:rPr>
            </w:pPr>
            <w:r>
              <w:rPr>
                <w:rFonts w:cstheme="minorHAnsi"/>
                <w:sz w:val="20"/>
                <w:szCs w:val="20"/>
              </w:rPr>
              <w:t>0</w:t>
            </w:r>
          </w:p>
        </w:tc>
        <w:tc>
          <w:tcPr>
            <w:tcW w:w="658" w:type="dxa"/>
            <w:gridSpan w:val="2"/>
          </w:tcPr>
          <w:p w14:paraId="3FFCAC12" w14:textId="77777777" w:rsidR="008056E7" w:rsidRPr="00781DD3" w:rsidRDefault="008056E7" w:rsidP="00157AED">
            <w:pPr>
              <w:rPr>
                <w:rFonts w:cstheme="minorHAnsi"/>
                <w:sz w:val="20"/>
                <w:szCs w:val="20"/>
              </w:rPr>
            </w:pPr>
            <w:r>
              <w:rPr>
                <w:rFonts w:cstheme="minorHAnsi"/>
                <w:sz w:val="20"/>
                <w:szCs w:val="20"/>
              </w:rPr>
              <w:t>0</w:t>
            </w:r>
          </w:p>
        </w:tc>
        <w:tc>
          <w:tcPr>
            <w:tcW w:w="580" w:type="dxa"/>
          </w:tcPr>
          <w:p w14:paraId="5B62005C" w14:textId="77777777" w:rsidR="008056E7" w:rsidRPr="00781DD3" w:rsidRDefault="008056E7" w:rsidP="00157AED">
            <w:pPr>
              <w:rPr>
                <w:rFonts w:cstheme="minorHAnsi"/>
                <w:sz w:val="20"/>
                <w:szCs w:val="20"/>
              </w:rPr>
            </w:pPr>
            <w:r>
              <w:rPr>
                <w:rFonts w:cstheme="minorHAnsi"/>
                <w:sz w:val="20"/>
                <w:szCs w:val="20"/>
              </w:rPr>
              <w:t>0</w:t>
            </w:r>
          </w:p>
        </w:tc>
        <w:tc>
          <w:tcPr>
            <w:tcW w:w="1152" w:type="dxa"/>
            <w:gridSpan w:val="2"/>
          </w:tcPr>
          <w:p w14:paraId="59B4B0BF"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385DD55B" w14:textId="77777777" w:rsidTr="00157AED">
        <w:tc>
          <w:tcPr>
            <w:tcW w:w="1763" w:type="dxa"/>
            <w:gridSpan w:val="3"/>
          </w:tcPr>
          <w:p w14:paraId="48B0A7CC" w14:textId="77777777" w:rsidR="008056E7" w:rsidRPr="00B8223A" w:rsidRDefault="008056E7" w:rsidP="00157AED">
            <w:pPr>
              <w:rPr>
                <w:rFonts w:cstheme="minorHAnsi"/>
                <w:sz w:val="19"/>
                <w:szCs w:val="19"/>
              </w:rPr>
            </w:pPr>
            <w:r w:rsidRPr="00B8223A">
              <w:rPr>
                <w:rFonts w:cstheme="minorHAnsi"/>
                <w:sz w:val="19"/>
                <w:szCs w:val="19"/>
              </w:rPr>
              <w:t xml:space="preserve">Open Spaces </w:t>
            </w:r>
          </w:p>
        </w:tc>
        <w:tc>
          <w:tcPr>
            <w:tcW w:w="596" w:type="dxa"/>
            <w:gridSpan w:val="2"/>
          </w:tcPr>
          <w:p w14:paraId="3C222868" w14:textId="77777777" w:rsidR="008056E7" w:rsidRPr="00781DD3" w:rsidRDefault="008056E7" w:rsidP="00157AED">
            <w:pPr>
              <w:rPr>
                <w:rFonts w:cstheme="minorHAnsi"/>
                <w:sz w:val="20"/>
                <w:szCs w:val="20"/>
              </w:rPr>
            </w:pPr>
            <w:r>
              <w:rPr>
                <w:rFonts w:cstheme="minorHAnsi"/>
                <w:sz w:val="20"/>
                <w:szCs w:val="20"/>
              </w:rPr>
              <w:t>0</w:t>
            </w:r>
          </w:p>
        </w:tc>
        <w:tc>
          <w:tcPr>
            <w:tcW w:w="680" w:type="dxa"/>
          </w:tcPr>
          <w:p w14:paraId="0574FBD2" w14:textId="77777777" w:rsidR="008056E7" w:rsidRPr="00781DD3" w:rsidRDefault="008056E7" w:rsidP="00157AED">
            <w:pPr>
              <w:rPr>
                <w:rFonts w:cstheme="minorHAnsi"/>
                <w:sz w:val="20"/>
                <w:szCs w:val="20"/>
              </w:rPr>
            </w:pPr>
            <w:r>
              <w:rPr>
                <w:rFonts w:cstheme="minorHAnsi"/>
                <w:sz w:val="20"/>
                <w:szCs w:val="20"/>
              </w:rPr>
              <w:t>0</w:t>
            </w:r>
          </w:p>
        </w:tc>
        <w:tc>
          <w:tcPr>
            <w:tcW w:w="669" w:type="dxa"/>
            <w:gridSpan w:val="2"/>
          </w:tcPr>
          <w:p w14:paraId="73ED5930" w14:textId="77777777" w:rsidR="008056E7" w:rsidRPr="00781DD3" w:rsidRDefault="008056E7" w:rsidP="00157AED">
            <w:pPr>
              <w:rPr>
                <w:rFonts w:cstheme="minorHAnsi"/>
                <w:sz w:val="20"/>
                <w:szCs w:val="20"/>
              </w:rPr>
            </w:pPr>
            <w:r>
              <w:rPr>
                <w:rFonts w:cstheme="minorHAnsi"/>
                <w:sz w:val="20"/>
                <w:szCs w:val="20"/>
              </w:rPr>
              <w:t>0</w:t>
            </w:r>
          </w:p>
        </w:tc>
        <w:tc>
          <w:tcPr>
            <w:tcW w:w="681" w:type="dxa"/>
            <w:gridSpan w:val="2"/>
          </w:tcPr>
          <w:p w14:paraId="73838597" w14:textId="77777777" w:rsidR="008056E7" w:rsidRPr="00781DD3" w:rsidRDefault="008056E7" w:rsidP="00157AED">
            <w:pPr>
              <w:rPr>
                <w:rFonts w:cstheme="minorHAnsi"/>
                <w:sz w:val="20"/>
                <w:szCs w:val="20"/>
              </w:rPr>
            </w:pPr>
            <w:r>
              <w:rPr>
                <w:rFonts w:cstheme="minorHAnsi"/>
                <w:sz w:val="20"/>
                <w:szCs w:val="20"/>
              </w:rPr>
              <w:t>0</w:t>
            </w:r>
          </w:p>
        </w:tc>
        <w:tc>
          <w:tcPr>
            <w:tcW w:w="678" w:type="dxa"/>
            <w:gridSpan w:val="2"/>
          </w:tcPr>
          <w:p w14:paraId="17A8D523" w14:textId="77777777" w:rsidR="008056E7" w:rsidRPr="00781DD3" w:rsidRDefault="008056E7" w:rsidP="00157AED">
            <w:pPr>
              <w:rPr>
                <w:rFonts w:cstheme="minorHAnsi"/>
                <w:sz w:val="20"/>
                <w:szCs w:val="20"/>
              </w:rPr>
            </w:pPr>
            <w:r>
              <w:rPr>
                <w:rFonts w:cstheme="minorHAnsi"/>
                <w:sz w:val="20"/>
                <w:szCs w:val="20"/>
              </w:rPr>
              <w:t>+</w:t>
            </w:r>
          </w:p>
        </w:tc>
        <w:tc>
          <w:tcPr>
            <w:tcW w:w="677" w:type="dxa"/>
            <w:gridSpan w:val="2"/>
          </w:tcPr>
          <w:p w14:paraId="43056D1E" w14:textId="77777777" w:rsidR="008056E7" w:rsidRPr="00781DD3" w:rsidRDefault="008056E7" w:rsidP="00157AED">
            <w:pPr>
              <w:rPr>
                <w:rFonts w:cstheme="minorHAnsi"/>
                <w:sz w:val="20"/>
                <w:szCs w:val="20"/>
              </w:rPr>
            </w:pPr>
            <w:r>
              <w:rPr>
                <w:rFonts w:cstheme="minorHAnsi"/>
                <w:sz w:val="20"/>
                <w:szCs w:val="20"/>
              </w:rPr>
              <w:t>0</w:t>
            </w:r>
          </w:p>
        </w:tc>
        <w:tc>
          <w:tcPr>
            <w:tcW w:w="670" w:type="dxa"/>
            <w:gridSpan w:val="2"/>
          </w:tcPr>
          <w:p w14:paraId="4237E3BA" w14:textId="77777777" w:rsidR="008056E7" w:rsidRPr="00781DD3" w:rsidRDefault="008056E7" w:rsidP="00157AED">
            <w:pPr>
              <w:rPr>
                <w:rFonts w:cstheme="minorHAnsi"/>
                <w:sz w:val="20"/>
                <w:szCs w:val="20"/>
              </w:rPr>
            </w:pPr>
            <w:r>
              <w:rPr>
                <w:rFonts w:cstheme="minorHAnsi"/>
                <w:sz w:val="20"/>
                <w:szCs w:val="20"/>
              </w:rPr>
              <w:t>0</w:t>
            </w:r>
          </w:p>
        </w:tc>
        <w:tc>
          <w:tcPr>
            <w:tcW w:w="686" w:type="dxa"/>
            <w:gridSpan w:val="2"/>
          </w:tcPr>
          <w:p w14:paraId="75282983" w14:textId="77777777" w:rsidR="008056E7" w:rsidRPr="00781DD3" w:rsidRDefault="008056E7" w:rsidP="00157AED">
            <w:pPr>
              <w:rPr>
                <w:rFonts w:cstheme="minorHAnsi"/>
                <w:sz w:val="20"/>
                <w:szCs w:val="20"/>
              </w:rPr>
            </w:pPr>
            <w:r>
              <w:rPr>
                <w:rFonts w:cstheme="minorHAnsi"/>
                <w:sz w:val="20"/>
                <w:szCs w:val="20"/>
              </w:rPr>
              <w:t>0</w:t>
            </w:r>
          </w:p>
        </w:tc>
        <w:tc>
          <w:tcPr>
            <w:tcW w:w="684" w:type="dxa"/>
          </w:tcPr>
          <w:p w14:paraId="20CD89B7" w14:textId="77777777" w:rsidR="008056E7" w:rsidRPr="00781DD3" w:rsidRDefault="008056E7" w:rsidP="00157AED">
            <w:pPr>
              <w:rPr>
                <w:rFonts w:cstheme="minorHAnsi"/>
                <w:sz w:val="20"/>
                <w:szCs w:val="20"/>
              </w:rPr>
            </w:pPr>
            <w:r>
              <w:rPr>
                <w:rFonts w:cstheme="minorHAnsi"/>
                <w:sz w:val="20"/>
                <w:szCs w:val="20"/>
              </w:rPr>
              <w:t>0</w:t>
            </w:r>
          </w:p>
        </w:tc>
        <w:tc>
          <w:tcPr>
            <w:tcW w:w="668" w:type="dxa"/>
            <w:gridSpan w:val="3"/>
          </w:tcPr>
          <w:p w14:paraId="08290687" w14:textId="77777777" w:rsidR="008056E7" w:rsidRPr="00781DD3" w:rsidRDefault="008056E7" w:rsidP="00157AED">
            <w:pPr>
              <w:rPr>
                <w:rFonts w:cstheme="minorHAnsi"/>
                <w:sz w:val="20"/>
                <w:szCs w:val="20"/>
              </w:rPr>
            </w:pPr>
            <w:r>
              <w:rPr>
                <w:rFonts w:cstheme="minorHAnsi"/>
                <w:sz w:val="20"/>
                <w:szCs w:val="20"/>
              </w:rPr>
              <w:t>+</w:t>
            </w:r>
          </w:p>
        </w:tc>
        <w:tc>
          <w:tcPr>
            <w:tcW w:w="674" w:type="dxa"/>
            <w:gridSpan w:val="2"/>
          </w:tcPr>
          <w:p w14:paraId="28EC22BD"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05FD8142"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69547739"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686EB306"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79D6EDE7" w14:textId="77777777" w:rsidR="008056E7" w:rsidRDefault="008056E7" w:rsidP="00157AED">
            <w:pPr>
              <w:rPr>
                <w:rFonts w:cstheme="minorHAnsi"/>
                <w:sz w:val="20"/>
                <w:szCs w:val="20"/>
              </w:rPr>
            </w:pPr>
          </w:p>
        </w:tc>
        <w:tc>
          <w:tcPr>
            <w:tcW w:w="665" w:type="dxa"/>
            <w:gridSpan w:val="2"/>
          </w:tcPr>
          <w:p w14:paraId="4571B95E" w14:textId="77777777" w:rsidR="008056E7" w:rsidRPr="00781DD3" w:rsidRDefault="008056E7" w:rsidP="00157AED">
            <w:pPr>
              <w:rPr>
                <w:rFonts w:cstheme="minorHAnsi"/>
                <w:sz w:val="20"/>
                <w:szCs w:val="20"/>
              </w:rPr>
            </w:pPr>
            <w:r>
              <w:rPr>
                <w:rFonts w:cstheme="minorHAnsi"/>
                <w:sz w:val="20"/>
                <w:szCs w:val="20"/>
              </w:rPr>
              <w:t>+</w:t>
            </w:r>
          </w:p>
        </w:tc>
        <w:tc>
          <w:tcPr>
            <w:tcW w:w="658" w:type="dxa"/>
            <w:gridSpan w:val="2"/>
          </w:tcPr>
          <w:p w14:paraId="36E12E21" w14:textId="77777777" w:rsidR="008056E7" w:rsidRPr="00781DD3" w:rsidRDefault="008056E7" w:rsidP="00157AED">
            <w:pPr>
              <w:rPr>
                <w:rFonts w:cstheme="minorHAnsi"/>
                <w:sz w:val="20"/>
                <w:szCs w:val="20"/>
              </w:rPr>
            </w:pPr>
            <w:r>
              <w:rPr>
                <w:rFonts w:cstheme="minorHAnsi"/>
                <w:sz w:val="20"/>
                <w:szCs w:val="20"/>
              </w:rPr>
              <w:t>0</w:t>
            </w:r>
          </w:p>
        </w:tc>
        <w:tc>
          <w:tcPr>
            <w:tcW w:w="580" w:type="dxa"/>
          </w:tcPr>
          <w:p w14:paraId="77B37FCD" w14:textId="77777777" w:rsidR="008056E7" w:rsidRPr="00781DD3" w:rsidRDefault="008056E7" w:rsidP="00157AED">
            <w:pPr>
              <w:rPr>
                <w:rFonts w:cstheme="minorHAnsi"/>
                <w:sz w:val="20"/>
                <w:szCs w:val="20"/>
              </w:rPr>
            </w:pPr>
            <w:r>
              <w:rPr>
                <w:rFonts w:cstheme="minorHAnsi"/>
                <w:sz w:val="20"/>
                <w:szCs w:val="20"/>
              </w:rPr>
              <w:t>0</w:t>
            </w:r>
          </w:p>
        </w:tc>
        <w:tc>
          <w:tcPr>
            <w:tcW w:w="1152" w:type="dxa"/>
            <w:gridSpan w:val="2"/>
          </w:tcPr>
          <w:p w14:paraId="3C3AD72E"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41F56427" w14:textId="77777777" w:rsidTr="00157AED">
        <w:tc>
          <w:tcPr>
            <w:tcW w:w="1763" w:type="dxa"/>
            <w:gridSpan w:val="3"/>
          </w:tcPr>
          <w:p w14:paraId="02CECF24" w14:textId="77777777" w:rsidR="008056E7" w:rsidRPr="00B8223A" w:rsidRDefault="008056E7" w:rsidP="00157AED">
            <w:pPr>
              <w:rPr>
                <w:rFonts w:cstheme="minorHAnsi"/>
                <w:sz w:val="19"/>
                <w:szCs w:val="19"/>
              </w:rPr>
            </w:pPr>
            <w:r w:rsidRPr="00B8223A">
              <w:rPr>
                <w:rFonts w:cstheme="minorHAnsi"/>
                <w:sz w:val="19"/>
                <w:szCs w:val="19"/>
              </w:rPr>
              <w:t>Community</w:t>
            </w:r>
          </w:p>
        </w:tc>
        <w:tc>
          <w:tcPr>
            <w:tcW w:w="596" w:type="dxa"/>
            <w:gridSpan w:val="2"/>
          </w:tcPr>
          <w:p w14:paraId="52ED4BB4" w14:textId="77777777" w:rsidR="008056E7" w:rsidRPr="00781DD3" w:rsidRDefault="008056E7" w:rsidP="00157AED">
            <w:pPr>
              <w:rPr>
                <w:rFonts w:cstheme="minorHAnsi"/>
                <w:sz w:val="20"/>
                <w:szCs w:val="20"/>
              </w:rPr>
            </w:pPr>
            <w:r>
              <w:rPr>
                <w:rFonts w:cstheme="minorHAnsi"/>
                <w:sz w:val="20"/>
                <w:szCs w:val="20"/>
              </w:rPr>
              <w:t>++</w:t>
            </w:r>
          </w:p>
        </w:tc>
        <w:tc>
          <w:tcPr>
            <w:tcW w:w="680" w:type="dxa"/>
          </w:tcPr>
          <w:p w14:paraId="747E1800" w14:textId="77777777" w:rsidR="008056E7" w:rsidRPr="00781DD3" w:rsidRDefault="008056E7" w:rsidP="00157AED">
            <w:pPr>
              <w:rPr>
                <w:rFonts w:cstheme="minorHAnsi"/>
                <w:sz w:val="20"/>
                <w:szCs w:val="20"/>
              </w:rPr>
            </w:pPr>
            <w:r>
              <w:rPr>
                <w:rFonts w:cstheme="minorHAnsi"/>
                <w:sz w:val="20"/>
                <w:szCs w:val="20"/>
              </w:rPr>
              <w:t>++</w:t>
            </w:r>
          </w:p>
        </w:tc>
        <w:tc>
          <w:tcPr>
            <w:tcW w:w="669" w:type="dxa"/>
            <w:gridSpan w:val="2"/>
          </w:tcPr>
          <w:p w14:paraId="246BA027" w14:textId="77777777" w:rsidR="008056E7" w:rsidRPr="00781DD3" w:rsidRDefault="008056E7" w:rsidP="00157AED">
            <w:pPr>
              <w:rPr>
                <w:rFonts w:cstheme="minorHAnsi"/>
                <w:sz w:val="20"/>
                <w:szCs w:val="20"/>
              </w:rPr>
            </w:pPr>
            <w:r>
              <w:rPr>
                <w:rFonts w:cstheme="minorHAnsi"/>
                <w:sz w:val="20"/>
                <w:szCs w:val="20"/>
              </w:rPr>
              <w:t>++</w:t>
            </w:r>
          </w:p>
        </w:tc>
        <w:tc>
          <w:tcPr>
            <w:tcW w:w="681" w:type="dxa"/>
            <w:gridSpan w:val="2"/>
          </w:tcPr>
          <w:p w14:paraId="4FEBBE3A" w14:textId="77777777" w:rsidR="008056E7" w:rsidRPr="00781DD3" w:rsidRDefault="008056E7" w:rsidP="00157AED">
            <w:pPr>
              <w:rPr>
                <w:rFonts w:cstheme="minorHAnsi"/>
                <w:sz w:val="20"/>
                <w:szCs w:val="20"/>
              </w:rPr>
            </w:pPr>
            <w:r>
              <w:rPr>
                <w:rFonts w:cstheme="minorHAnsi"/>
                <w:sz w:val="20"/>
                <w:szCs w:val="20"/>
              </w:rPr>
              <w:t>++</w:t>
            </w:r>
          </w:p>
        </w:tc>
        <w:tc>
          <w:tcPr>
            <w:tcW w:w="678" w:type="dxa"/>
            <w:gridSpan w:val="2"/>
          </w:tcPr>
          <w:p w14:paraId="21ED8A8B" w14:textId="77777777" w:rsidR="008056E7" w:rsidRPr="00781DD3" w:rsidRDefault="008056E7" w:rsidP="00157AED">
            <w:pPr>
              <w:rPr>
                <w:rFonts w:cstheme="minorHAnsi"/>
                <w:sz w:val="20"/>
                <w:szCs w:val="20"/>
              </w:rPr>
            </w:pPr>
            <w:r>
              <w:rPr>
                <w:rFonts w:cstheme="minorHAnsi"/>
                <w:sz w:val="20"/>
                <w:szCs w:val="20"/>
              </w:rPr>
              <w:t>+</w:t>
            </w:r>
          </w:p>
        </w:tc>
        <w:tc>
          <w:tcPr>
            <w:tcW w:w="677" w:type="dxa"/>
            <w:gridSpan w:val="2"/>
          </w:tcPr>
          <w:p w14:paraId="30E8B74F" w14:textId="77777777" w:rsidR="008056E7" w:rsidRPr="00781DD3" w:rsidRDefault="008056E7" w:rsidP="00157AED">
            <w:pPr>
              <w:rPr>
                <w:rFonts w:cstheme="minorHAnsi"/>
                <w:sz w:val="20"/>
                <w:szCs w:val="20"/>
              </w:rPr>
            </w:pPr>
            <w:r>
              <w:rPr>
                <w:rFonts w:cstheme="minorHAnsi"/>
                <w:sz w:val="20"/>
                <w:szCs w:val="20"/>
              </w:rPr>
              <w:t>+?</w:t>
            </w:r>
          </w:p>
        </w:tc>
        <w:tc>
          <w:tcPr>
            <w:tcW w:w="670" w:type="dxa"/>
            <w:gridSpan w:val="2"/>
          </w:tcPr>
          <w:p w14:paraId="6ACD301B" w14:textId="77777777" w:rsidR="008056E7" w:rsidRPr="00781DD3" w:rsidRDefault="008056E7" w:rsidP="00157AED">
            <w:pPr>
              <w:rPr>
                <w:rFonts w:cstheme="minorHAnsi"/>
                <w:sz w:val="20"/>
                <w:szCs w:val="20"/>
              </w:rPr>
            </w:pPr>
            <w:r>
              <w:rPr>
                <w:rFonts w:cstheme="minorHAnsi"/>
                <w:sz w:val="20"/>
                <w:szCs w:val="20"/>
              </w:rPr>
              <w:t>+?</w:t>
            </w:r>
          </w:p>
        </w:tc>
        <w:tc>
          <w:tcPr>
            <w:tcW w:w="686" w:type="dxa"/>
            <w:gridSpan w:val="2"/>
          </w:tcPr>
          <w:p w14:paraId="5CBB76EA" w14:textId="77777777" w:rsidR="008056E7" w:rsidRPr="00781DD3" w:rsidRDefault="008056E7" w:rsidP="00157AED">
            <w:pPr>
              <w:rPr>
                <w:rFonts w:cstheme="minorHAnsi"/>
                <w:sz w:val="20"/>
                <w:szCs w:val="20"/>
              </w:rPr>
            </w:pPr>
            <w:r>
              <w:rPr>
                <w:rFonts w:cstheme="minorHAnsi"/>
                <w:sz w:val="20"/>
                <w:szCs w:val="20"/>
              </w:rPr>
              <w:t>0</w:t>
            </w:r>
          </w:p>
        </w:tc>
        <w:tc>
          <w:tcPr>
            <w:tcW w:w="684" w:type="dxa"/>
          </w:tcPr>
          <w:p w14:paraId="1ECDD9A2" w14:textId="77777777" w:rsidR="008056E7" w:rsidRPr="00781DD3" w:rsidRDefault="008056E7" w:rsidP="00157AED">
            <w:pPr>
              <w:rPr>
                <w:rFonts w:cstheme="minorHAnsi"/>
                <w:sz w:val="20"/>
                <w:szCs w:val="20"/>
              </w:rPr>
            </w:pPr>
            <w:r>
              <w:rPr>
                <w:rFonts w:cstheme="minorHAnsi"/>
                <w:sz w:val="20"/>
                <w:szCs w:val="20"/>
              </w:rPr>
              <w:t>0</w:t>
            </w:r>
          </w:p>
        </w:tc>
        <w:tc>
          <w:tcPr>
            <w:tcW w:w="668" w:type="dxa"/>
            <w:gridSpan w:val="3"/>
          </w:tcPr>
          <w:p w14:paraId="5A22E189" w14:textId="77777777" w:rsidR="008056E7" w:rsidRPr="00781DD3" w:rsidRDefault="008056E7" w:rsidP="00157AED">
            <w:pPr>
              <w:rPr>
                <w:rFonts w:cstheme="minorHAnsi"/>
                <w:sz w:val="20"/>
                <w:szCs w:val="20"/>
              </w:rPr>
            </w:pPr>
            <w:r>
              <w:rPr>
                <w:rFonts w:cstheme="minorHAnsi"/>
                <w:sz w:val="20"/>
                <w:szCs w:val="20"/>
              </w:rPr>
              <w:t>0</w:t>
            </w:r>
          </w:p>
        </w:tc>
        <w:tc>
          <w:tcPr>
            <w:tcW w:w="674" w:type="dxa"/>
            <w:gridSpan w:val="2"/>
          </w:tcPr>
          <w:p w14:paraId="07331BC4" w14:textId="77777777" w:rsidR="008056E7" w:rsidRPr="00781DD3" w:rsidRDefault="008056E7" w:rsidP="00157AED">
            <w:pPr>
              <w:rPr>
                <w:rFonts w:cstheme="minorHAnsi"/>
                <w:sz w:val="20"/>
                <w:szCs w:val="20"/>
              </w:rPr>
            </w:pPr>
            <w:r>
              <w:rPr>
                <w:rFonts w:cstheme="minorHAnsi"/>
                <w:sz w:val="20"/>
                <w:szCs w:val="20"/>
              </w:rPr>
              <w:t>+</w:t>
            </w:r>
          </w:p>
        </w:tc>
        <w:tc>
          <w:tcPr>
            <w:tcW w:w="667" w:type="dxa"/>
            <w:gridSpan w:val="2"/>
          </w:tcPr>
          <w:p w14:paraId="4EBCDD42" w14:textId="77777777" w:rsidR="008056E7" w:rsidRPr="00781DD3" w:rsidRDefault="008056E7" w:rsidP="00157AED">
            <w:pPr>
              <w:rPr>
                <w:rFonts w:cstheme="minorHAnsi"/>
                <w:sz w:val="20"/>
                <w:szCs w:val="20"/>
              </w:rPr>
            </w:pPr>
            <w:r>
              <w:rPr>
                <w:rFonts w:cstheme="minorHAnsi"/>
                <w:sz w:val="20"/>
                <w:szCs w:val="20"/>
              </w:rPr>
              <w:t>-?</w:t>
            </w:r>
          </w:p>
        </w:tc>
        <w:tc>
          <w:tcPr>
            <w:tcW w:w="667" w:type="dxa"/>
            <w:gridSpan w:val="2"/>
          </w:tcPr>
          <w:p w14:paraId="3E810983"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7756CCF0" w14:textId="77777777" w:rsidR="008056E7" w:rsidRPr="00781DD3" w:rsidRDefault="008056E7" w:rsidP="00157AED">
            <w:pPr>
              <w:rPr>
                <w:rFonts w:cstheme="minorHAnsi"/>
                <w:sz w:val="20"/>
                <w:szCs w:val="20"/>
              </w:rPr>
            </w:pPr>
            <w:r>
              <w:rPr>
                <w:rFonts w:cstheme="minorHAnsi"/>
                <w:sz w:val="20"/>
                <w:szCs w:val="20"/>
              </w:rPr>
              <w:t>-?</w:t>
            </w:r>
          </w:p>
        </w:tc>
        <w:tc>
          <w:tcPr>
            <w:tcW w:w="604" w:type="dxa"/>
            <w:gridSpan w:val="2"/>
          </w:tcPr>
          <w:p w14:paraId="58011809" w14:textId="77777777" w:rsidR="008056E7" w:rsidRDefault="008056E7" w:rsidP="00157AED">
            <w:pPr>
              <w:rPr>
                <w:rFonts w:cstheme="minorHAnsi"/>
                <w:sz w:val="20"/>
                <w:szCs w:val="20"/>
              </w:rPr>
            </w:pPr>
          </w:p>
        </w:tc>
        <w:tc>
          <w:tcPr>
            <w:tcW w:w="665" w:type="dxa"/>
            <w:gridSpan w:val="2"/>
          </w:tcPr>
          <w:p w14:paraId="3D03ED0F" w14:textId="77777777" w:rsidR="008056E7" w:rsidRPr="00781DD3" w:rsidRDefault="008056E7" w:rsidP="00157AED">
            <w:pPr>
              <w:rPr>
                <w:rFonts w:cstheme="minorHAnsi"/>
                <w:sz w:val="20"/>
                <w:szCs w:val="20"/>
              </w:rPr>
            </w:pPr>
            <w:r>
              <w:rPr>
                <w:rFonts w:cstheme="minorHAnsi"/>
                <w:sz w:val="20"/>
                <w:szCs w:val="20"/>
              </w:rPr>
              <w:t>0</w:t>
            </w:r>
          </w:p>
        </w:tc>
        <w:tc>
          <w:tcPr>
            <w:tcW w:w="658" w:type="dxa"/>
            <w:gridSpan w:val="2"/>
          </w:tcPr>
          <w:p w14:paraId="5AAA1F7B" w14:textId="77777777" w:rsidR="008056E7" w:rsidRPr="00781DD3" w:rsidRDefault="008056E7" w:rsidP="00157AED">
            <w:pPr>
              <w:rPr>
                <w:rFonts w:cstheme="minorHAnsi"/>
                <w:sz w:val="20"/>
                <w:szCs w:val="20"/>
              </w:rPr>
            </w:pPr>
            <w:r>
              <w:rPr>
                <w:rFonts w:cstheme="minorHAnsi"/>
                <w:sz w:val="20"/>
                <w:szCs w:val="20"/>
              </w:rPr>
              <w:t>+?</w:t>
            </w:r>
          </w:p>
        </w:tc>
        <w:tc>
          <w:tcPr>
            <w:tcW w:w="580" w:type="dxa"/>
          </w:tcPr>
          <w:p w14:paraId="4B869304" w14:textId="77777777" w:rsidR="008056E7" w:rsidRPr="00781DD3" w:rsidRDefault="008056E7" w:rsidP="00157AED">
            <w:pPr>
              <w:rPr>
                <w:rFonts w:cstheme="minorHAnsi"/>
                <w:sz w:val="20"/>
                <w:szCs w:val="20"/>
              </w:rPr>
            </w:pPr>
            <w:r>
              <w:rPr>
                <w:rFonts w:cstheme="minorHAnsi"/>
                <w:sz w:val="20"/>
                <w:szCs w:val="20"/>
              </w:rPr>
              <w:t>0</w:t>
            </w:r>
          </w:p>
        </w:tc>
        <w:tc>
          <w:tcPr>
            <w:tcW w:w="1152" w:type="dxa"/>
            <w:gridSpan w:val="2"/>
          </w:tcPr>
          <w:p w14:paraId="04C2D86C"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5FF53F79" w14:textId="77777777" w:rsidTr="00157AED">
        <w:tc>
          <w:tcPr>
            <w:tcW w:w="1763" w:type="dxa"/>
            <w:gridSpan w:val="3"/>
          </w:tcPr>
          <w:p w14:paraId="7E0FF97E" w14:textId="77777777" w:rsidR="008056E7" w:rsidRPr="00B8223A" w:rsidRDefault="008056E7" w:rsidP="00157AED">
            <w:pPr>
              <w:rPr>
                <w:rFonts w:cstheme="minorHAnsi"/>
                <w:sz w:val="19"/>
                <w:szCs w:val="19"/>
              </w:rPr>
            </w:pPr>
            <w:r w:rsidRPr="00B8223A">
              <w:rPr>
                <w:rFonts w:cstheme="minorHAnsi"/>
                <w:sz w:val="19"/>
                <w:szCs w:val="19"/>
              </w:rPr>
              <w:t>Housing Provision</w:t>
            </w:r>
          </w:p>
        </w:tc>
        <w:tc>
          <w:tcPr>
            <w:tcW w:w="596" w:type="dxa"/>
            <w:gridSpan w:val="2"/>
          </w:tcPr>
          <w:p w14:paraId="45E341FF" w14:textId="77777777" w:rsidR="008056E7" w:rsidRPr="00781DD3" w:rsidRDefault="008056E7" w:rsidP="00157AED">
            <w:pPr>
              <w:rPr>
                <w:rFonts w:cstheme="minorHAnsi"/>
                <w:sz w:val="20"/>
                <w:szCs w:val="20"/>
              </w:rPr>
            </w:pPr>
            <w:r>
              <w:rPr>
                <w:rFonts w:cstheme="minorHAnsi"/>
                <w:sz w:val="20"/>
                <w:szCs w:val="20"/>
              </w:rPr>
              <w:t>0</w:t>
            </w:r>
          </w:p>
        </w:tc>
        <w:tc>
          <w:tcPr>
            <w:tcW w:w="680" w:type="dxa"/>
          </w:tcPr>
          <w:p w14:paraId="3A67AAC7" w14:textId="77777777" w:rsidR="008056E7" w:rsidRPr="00781DD3" w:rsidRDefault="008056E7" w:rsidP="00157AED">
            <w:pPr>
              <w:rPr>
                <w:rFonts w:cstheme="minorHAnsi"/>
                <w:sz w:val="20"/>
                <w:szCs w:val="20"/>
              </w:rPr>
            </w:pPr>
            <w:r>
              <w:rPr>
                <w:rFonts w:cstheme="minorHAnsi"/>
                <w:sz w:val="20"/>
                <w:szCs w:val="20"/>
              </w:rPr>
              <w:t>0</w:t>
            </w:r>
          </w:p>
        </w:tc>
        <w:tc>
          <w:tcPr>
            <w:tcW w:w="669" w:type="dxa"/>
            <w:gridSpan w:val="2"/>
          </w:tcPr>
          <w:p w14:paraId="360F77A6" w14:textId="77777777" w:rsidR="008056E7" w:rsidRPr="00781DD3" w:rsidRDefault="008056E7" w:rsidP="00157AED">
            <w:pPr>
              <w:rPr>
                <w:rFonts w:cstheme="minorHAnsi"/>
                <w:sz w:val="20"/>
                <w:szCs w:val="20"/>
              </w:rPr>
            </w:pPr>
            <w:r>
              <w:rPr>
                <w:rFonts w:cstheme="minorHAnsi"/>
                <w:sz w:val="20"/>
                <w:szCs w:val="20"/>
              </w:rPr>
              <w:t>0</w:t>
            </w:r>
          </w:p>
        </w:tc>
        <w:tc>
          <w:tcPr>
            <w:tcW w:w="681" w:type="dxa"/>
            <w:gridSpan w:val="2"/>
          </w:tcPr>
          <w:p w14:paraId="0A6DEF9A" w14:textId="77777777" w:rsidR="008056E7" w:rsidRPr="00781DD3" w:rsidRDefault="008056E7" w:rsidP="00157AED">
            <w:pPr>
              <w:rPr>
                <w:rFonts w:cstheme="minorHAnsi"/>
                <w:sz w:val="20"/>
                <w:szCs w:val="20"/>
              </w:rPr>
            </w:pPr>
            <w:r>
              <w:rPr>
                <w:rFonts w:cstheme="minorHAnsi"/>
                <w:sz w:val="20"/>
                <w:szCs w:val="20"/>
              </w:rPr>
              <w:t>0</w:t>
            </w:r>
          </w:p>
        </w:tc>
        <w:tc>
          <w:tcPr>
            <w:tcW w:w="678" w:type="dxa"/>
            <w:gridSpan w:val="2"/>
          </w:tcPr>
          <w:p w14:paraId="368DA7AF" w14:textId="77777777" w:rsidR="008056E7" w:rsidRPr="00781DD3" w:rsidRDefault="008056E7" w:rsidP="00157AED">
            <w:pPr>
              <w:rPr>
                <w:rFonts w:cstheme="minorHAnsi"/>
                <w:sz w:val="20"/>
                <w:szCs w:val="20"/>
              </w:rPr>
            </w:pPr>
            <w:r>
              <w:rPr>
                <w:rFonts w:cstheme="minorHAnsi"/>
                <w:sz w:val="20"/>
                <w:szCs w:val="20"/>
              </w:rPr>
              <w:t>0</w:t>
            </w:r>
          </w:p>
        </w:tc>
        <w:tc>
          <w:tcPr>
            <w:tcW w:w="677" w:type="dxa"/>
            <w:gridSpan w:val="2"/>
          </w:tcPr>
          <w:p w14:paraId="7366BC03" w14:textId="77777777" w:rsidR="008056E7" w:rsidRPr="00781DD3" w:rsidRDefault="008056E7" w:rsidP="00157AED">
            <w:pPr>
              <w:rPr>
                <w:rFonts w:cstheme="minorHAnsi"/>
                <w:sz w:val="20"/>
                <w:szCs w:val="20"/>
              </w:rPr>
            </w:pPr>
            <w:r>
              <w:rPr>
                <w:rFonts w:cstheme="minorHAnsi"/>
                <w:sz w:val="20"/>
                <w:szCs w:val="20"/>
              </w:rPr>
              <w:t>0</w:t>
            </w:r>
          </w:p>
        </w:tc>
        <w:tc>
          <w:tcPr>
            <w:tcW w:w="670" w:type="dxa"/>
            <w:gridSpan w:val="2"/>
          </w:tcPr>
          <w:p w14:paraId="4747BE51" w14:textId="77777777" w:rsidR="008056E7" w:rsidRPr="00781DD3" w:rsidRDefault="008056E7" w:rsidP="00157AED">
            <w:pPr>
              <w:rPr>
                <w:rFonts w:cstheme="minorHAnsi"/>
                <w:sz w:val="20"/>
                <w:szCs w:val="20"/>
              </w:rPr>
            </w:pPr>
            <w:r>
              <w:rPr>
                <w:rFonts w:cstheme="minorHAnsi"/>
                <w:sz w:val="20"/>
                <w:szCs w:val="20"/>
              </w:rPr>
              <w:t>0</w:t>
            </w:r>
          </w:p>
        </w:tc>
        <w:tc>
          <w:tcPr>
            <w:tcW w:w="686" w:type="dxa"/>
            <w:gridSpan w:val="2"/>
          </w:tcPr>
          <w:p w14:paraId="265D13C0" w14:textId="77777777" w:rsidR="008056E7" w:rsidRPr="00781DD3" w:rsidRDefault="008056E7" w:rsidP="00157AED">
            <w:pPr>
              <w:rPr>
                <w:rFonts w:cstheme="minorHAnsi"/>
                <w:sz w:val="20"/>
                <w:szCs w:val="20"/>
              </w:rPr>
            </w:pPr>
            <w:r>
              <w:rPr>
                <w:rFonts w:cstheme="minorHAnsi"/>
                <w:sz w:val="20"/>
                <w:szCs w:val="20"/>
              </w:rPr>
              <w:t>0</w:t>
            </w:r>
          </w:p>
        </w:tc>
        <w:tc>
          <w:tcPr>
            <w:tcW w:w="684" w:type="dxa"/>
          </w:tcPr>
          <w:p w14:paraId="5BCB7CEC" w14:textId="77777777" w:rsidR="008056E7" w:rsidRPr="00781DD3" w:rsidRDefault="008056E7" w:rsidP="00157AED">
            <w:pPr>
              <w:rPr>
                <w:rFonts w:cstheme="minorHAnsi"/>
                <w:sz w:val="20"/>
                <w:szCs w:val="20"/>
              </w:rPr>
            </w:pPr>
            <w:r>
              <w:rPr>
                <w:rFonts w:cstheme="minorHAnsi"/>
                <w:sz w:val="20"/>
                <w:szCs w:val="20"/>
              </w:rPr>
              <w:t>0</w:t>
            </w:r>
          </w:p>
        </w:tc>
        <w:tc>
          <w:tcPr>
            <w:tcW w:w="668" w:type="dxa"/>
            <w:gridSpan w:val="3"/>
          </w:tcPr>
          <w:p w14:paraId="28845136" w14:textId="77777777" w:rsidR="008056E7" w:rsidRPr="00781DD3" w:rsidRDefault="008056E7" w:rsidP="00157AED">
            <w:pPr>
              <w:rPr>
                <w:rFonts w:cstheme="minorHAnsi"/>
                <w:sz w:val="20"/>
                <w:szCs w:val="20"/>
              </w:rPr>
            </w:pPr>
            <w:r>
              <w:rPr>
                <w:rFonts w:cstheme="minorHAnsi"/>
                <w:sz w:val="20"/>
                <w:szCs w:val="20"/>
              </w:rPr>
              <w:t>0</w:t>
            </w:r>
          </w:p>
        </w:tc>
        <w:tc>
          <w:tcPr>
            <w:tcW w:w="674" w:type="dxa"/>
            <w:gridSpan w:val="2"/>
          </w:tcPr>
          <w:p w14:paraId="772C5889"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7B4D6A64"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63F76A73"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25BB9BD0"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295552D4" w14:textId="77777777" w:rsidR="008056E7" w:rsidRDefault="008056E7" w:rsidP="00157AED">
            <w:pPr>
              <w:rPr>
                <w:rFonts w:cstheme="minorHAnsi"/>
                <w:sz w:val="20"/>
                <w:szCs w:val="20"/>
              </w:rPr>
            </w:pPr>
          </w:p>
        </w:tc>
        <w:tc>
          <w:tcPr>
            <w:tcW w:w="665" w:type="dxa"/>
            <w:gridSpan w:val="2"/>
          </w:tcPr>
          <w:p w14:paraId="495767CE" w14:textId="77777777" w:rsidR="008056E7" w:rsidRPr="00781DD3" w:rsidRDefault="008056E7" w:rsidP="00157AED">
            <w:pPr>
              <w:rPr>
                <w:rFonts w:cstheme="minorHAnsi"/>
                <w:sz w:val="20"/>
                <w:szCs w:val="20"/>
              </w:rPr>
            </w:pPr>
            <w:r>
              <w:rPr>
                <w:rFonts w:cstheme="minorHAnsi"/>
                <w:sz w:val="20"/>
                <w:szCs w:val="20"/>
              </w:rPr>
              <w:t>0</w:t>
            </w:r>
          </w:p>
        </w:tc>
        <w:tc>
          <w:tcPr>
            <w:tcW w:w="658" w:type="dxa"/>
            <w:gridSpan w:val="2"/>
          </w:tcPr>
          <w:p w14:paraId="39362D0B" w14:textId="77777777" w:rsidR="008056E7" w:rsidRPr="00781DD3" w:rsidRDefault="008056E7" w:rsidP="00157AED">
            <w:pPr>
              <w:rPr>
                <w:rFonts w:cstheme="minorHAnsi"/>
                <w:sz w:val="20"/>
                <w:szCs w:val="20"/>
              </w:rPr>
            </w:pPr>
            <w:r>
              <w:rPr>
                <w:rFonts w:cstheme="minorHAnsi"/>
                <w:sz w:val="20"/>
                <w:szCs w:val="20"/>
              </w:rPr>
              <w:t>0</w:t>
            </w:r>
          </w:p>
        </w:tc>
        <w:tc>
          <w:tcPr>
            <w:tcW w:w="580" w:type="dxa"/>
          </w:tcPr>
          <w:p w14:paraId="6E6AC55A" w14:textId="77777777" w:rsidR="008056E7" w:rsidRPr="00781DD3" w:rsidRDefault="008056E7" w:rsidP="00157AED">
            <w:pPr>
              <w:rPr>
                <w:rFonts w:cstheme="minorHAnsi"/>
                <w:sz w:val="20"/>
                <w:szCs w:val="20"/>
              </w:rPr>
            </w:pPr>
            <w:r>
              <w:rPr>
                <w:rFonts w:cstheme="minorHAnsi"/>
                <w:sz w:val="20"/>
                <w:szCs w:val="20"/>
              </w:rPr>
              <w:t>0</w:t>
            </w:r>
          </w:p>
        </w:tc>
        <w:tc>
          <w:tcPr>
            <w:tcW w:w="1152" w:type="dxa"/>
            <w:gridSpan w:val="2"/>
          </w:tcPr>
          <w:p w14:paraId="1121FD0B"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63CBEB32" w14:textId="77777777" w:rsidTr="00157AED">
        <w:tc>
          <w:tcPr>
            <w:tcW w:w="1763" w:type="dxa"/>
            <w:gridSpan w:val="3"/>
          </w:tcPr>
          <w:p w14:paraId="5E90F2CD" w14:textId="77777777" w:rsidR="008056E7" w:rsidRPr="00B8223A" w:rsidRDefault="008056E7" w:rsidP="00157AED">
            <w:pPr>
              <w:rPr>
                <w:rFonts w:cstheme="minorHAnsi"/>
                <w:sz w:val="19"/>
                <w:szCs w:val="19"/>
              </w:rPr>
            </w:pPr>
            <w:r w:rsidRPr="00B8223A">
              <w:rPr>
                <w:rFonts w:cstheme="minorHAnsi"/>
                <w:sz w:val="19"/>
                <w:szCs w:val="19"/>
              </w:rPr>
              <w:t>Safety /Security</w:t>
            </w:r>
          </w:p>
        </w:tc>
        <w:tc>
          <w:tcPr>
            <w:tcW w:w="596" w:type="dxa"/>
            <w:gridSpan w:val="2"/>
          </w:tcPr>
          <w:p w14:paraId="79BF873F" w14:textId="77777777" w:rsidR="008056E7" w:rsidRPr="00781DD3" w:rsidRDefault="008056E7" w:rsidP="00157AED">
            <w:pPr>
              <w:rPr>
                <w:rFonts w:cstheme="minorHAnsi"/>
                <w:sz w:val="20"/>
                <w:szCs w:val="20"/>
              </w:rPr>
            </w:pPr>
            <w:r>
              <w:rPr>
                <w:rFonts w:cstheme="minorHAnsi"/>
                <w:sz w:val="20"/>
                <w:szCs w:val="20"/>
              </w:rPr>
              <w:t>0</w:t>
            </w:r>
          </w:p>
        </w:tc>
        <w:tc>
          <w:tcPr>
            <w:tcW w:w="680" w:type="dxa"/>
          </w:tcPr>
          <w:p w14:paraId="43B487DA" w14:textId="77777777" w:rsidR="008056E7" w:rsidRPr="00781DD3" w:rsidRDefault="008056E7" w:rsidP="00157AED">
            <w:pPr>
              <w:rPr>
                <w:rFonts w:cstheme="minorHAnsi"/>
                <w:sz w:val="20"/>
                <w:szCs w:val="20"/>
              </w:rPr>
            </w:pPr>
            <w:r>
              <w:rPr>
                <w:rFonts w:cstheme="minorHAnsi"/>
                <w:sz w:val="20"/>
                <w:szCs w:val="20"/>
              </w:rPr>
              <w:t>0</w:t>
            </w:r>
          </w:p>
        </w:tc>
        <w:tc>
          <w:tcPr>
            <w:tcW w:w="669" w:type="dxa"/>
            <w:gridSpan w:val="2"/>
          </w:tcPr>
          <w:p w14:paraId="7FCC9BB8" w14:textId="77777777" w:rsidR="008056E7" w:rsidRPr="00781DD3" w:rsidRDefault="008056E7" w:rsidP="00157AED">
            <w:pPr>
              <w:rPr>
                <w:rFonts w:cstheme="minorHAnsi"/>
                <w:sz w:val="20"/>
                <w:szCs w:val="20"/>
              </w:rPr>
            </w:pPr>
            <w:r>
              <w:rPr>
                <w:rFonts w:cstheme="minorHAnsi"/>
                <w:sz w:val="20"/>
                <w:szCs w:val="20"/>
              </w:rPr>
              <w:t>+</w:t>
            </w:r>
          </w:p>
        </w:tc>
        <w:tc>
          <w:tcPr>
            <w:tcW w:w="681" w:type="dxa"/>
            <w:gridSpan w:val="2"/>
          </w:tcPr>
          <w:p w14:paraId="677EE6C4" w14:textId="77777777" w:rsidR="008056E7" w:rsidRPr="00781DD3" w:rsidRDefault="008056E7" w:rsidP="00157AED">
            <w:pPr>
              <w:rPr>
                <w:rFonts w:cstheme="minorHAnsi"/>
                <w:sz w:val="20"/>
                <w:szCs w:val="20"/>
              </w:rPr>
            </w:pPr>
            <w:r>
              <w:rPr>
                <w:rFonts w:cstheme="minorHAnsi"/>
                <w:sz w:val="20"/>
                <w:szCs w:val="20"/>
              </w:rPr>
              <w:t>0</w:t>
            </w:r>
          </w:p>
        </w:tc>
        <w:tc>
          <w:tcPr>
            <w:tcW w:w="678" w:type="dxa"/>
            <w:gridSpan w:val="2"/>
          </w:tcPr>
          <w:p w14:paraId="0A67D00A" w14:textId="77777777" w:rsidR="008056E7" w:rsidRPr="00781DD3" w:rsidRDefault="008056E7" w:rsidP="00157AED">
            <w:pPr>
              <w:rPr>
                <w:rFonts w:cstheme="minorHAnsi"/>
                <w:sz w:val="20"/>
                <w:szCs w:val="20"/>
              </w:rPr>
            </w:pPr>
            <w:r>
              <w:rPr>
                <w:rFonts w:cstheme="minorHAnsi"/>
                <w:sz w:val="20"/>
                <w:szCs w:val="20"/>
              </w:rPr>
              <w:t>0</w:t>
            </w:r>
          </w:p>
        </w:tc>
        <w:tc>
          <w:tcPr>
            <w:tcW w:w="677" w:type="dxa"/>
            <w:gridSpan w:val="2"/>
          </w:tcPr>
          <w:p w14:paraId="4BA4B326" w14:textId="77777777" w:rsidR="008056E7" w:rsidRPr="00781DD3" w:rsidRDefault="008056E7" w:rsidP="00157AED">
            <w:pPr>
              <w:rPr>
                <w:rFonts w:cstheme="minorHAnsi"/>
                <w:sz w:val="20"/>
                <w:szCs w:val="20"/>
              </w:rPr>
            </w:pPr>
            <w:r>
              <w:rPr>
                <w:rFonts w:cstheme="minorHAnsi"/>
                <w:sz w:val="20"/>
                <w:szCs w:val="20"/>
              </w:rPr>
              <w:t>-?</w:t>
            </w:r>
          </w:p>
        </w:tc>
        <w:tc>
          <w:tcPr>
            <w:tcW w:w="670" w:type="dxa"/>
            <w:gridSpan w:val="2"/>
          </w:tcPr>
          <w:p w14:paraId="08799665" w14:textId="77777777" w:rsidR="008056E7" w:rsidRPr="00781DD3" w:rsidRDefault="008056E7" w:rsidP="00157AED">
            <w:pPr>
              <w:rPr>
                <w:rFonts w:cstheme="minorHAnsi"/>
                <w:sz w:val="20"/>
                <w:szCs w:val="20"/>
              </w:rPr>
            </w:pPr>
            <w:r>
              <w:rPr>
                <w:rFonts w:cstheme="minorHAnsi"/>
                <w:sz w:val="20"/>
                <w:szCs w:val="20"/>
              </w:rPr>
              <w:t>0</w:t>
            </w:r>
          </w:p>
        </w:tc>
        <w:tc>
          <w:tcPr>
            <w:tcW w:w="686" w:type="dxa"/>
            <w:gridSpan w:val="2"/>
          </w:tcPr>
          <w:p w14:paraId="3B8B4F26" w14:textId="77777777" w:rsidR="008056E7" w:rsidRPr="00781DD3" w:rsidRDefault="008056E7" w:rsidP="00157AED">
            <w:pPr>
              <w:rPr>
                <w:rFonts w:cstheme="minorHAnsi"/>
                <w:sz w:val="20"/>
                <w:szCs w:val="20"/>
              </w:rPr>
            </w:pPr>
            <w:r>
              <w:rPr>
                <w:rFonts w:cstheme="minorHAnsi"/>
                <w:sz w:val="20"/>
                <w:szCs w:val="20"/>
              </w:rPr>
              <w:t>0</w:t>
            </w:r>
          </w:p>
        </w:tc>
        <w:tc>
          <w:tcPr>
            <w:tcW w:w="684" w:type="dxa"/>
          </w:tcPr>
          <w:p w14:paraId="6A682FF5" w14:textId="77777777" w:rsidR="008056E7" w:rsidRPr="00781DD3" w:rsidRDefault="008056E7" w:rsidP="00157AED">
            <w:pPr>
              <w:rPr>
                <w:rFonts w:cstheme="minorHAnsi"/>
                <w:sz w:val="20"/>
                <w:szCs w:val="20"/>
              </w:rPr>
            </w:pPr>
            <w:r>
              <w:rPr>
                <w:rFonts w:cstheme="minorHAnsi"/>
                <w:sz w:val="20"/>
                <w:szCs w:val="20"/>
              </w:rPr>
              <w:t>+</w:t>
            </w:r>
          </w:p>
        </w:tc>
        <w:tc>
          <w:tcPr>
            <w:tcW w:w="668" w:type="dxa"/>
            <w:gridSpan w:val="3"/>
          </w:tcPr>
          <w:p w14:paraId="3A04AAF6" w14:textId="77777777" w:rsidR="008056E7" w:rsidRPr="00781DD3" w:rsidRDefault="008056E7" w:rsidP="00157AED">
            <w:pPr>
              <w:rPr>
                <w:rFonts w:cstheme="minorHAnsi"/>
                <w:sz w:val="20"/>
                <w:szCs w:val="20"/>
              </w:rPr>
            </w:pPr>
            <w:r>
              <w:rPr>
                <w:rFonts w:cstheme="minorHAnsi"/>
                <w:sz w:val="20"/>
                <w:szCs w:val="20"/>
              </w:rPr>
              <w:t>+</w:t>
            </w:r>
          </w:p>
        </w:tc>
        <w:tc>
          <w:tcPr>
            <w:tcW w:w="674" w:type="dxa"/>
            <w:gridSpan w:val="2"/>
          </w:tcPr>
          <w:p w14:paraId="601F7ADA"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32B8F515"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7C9EF214" w14:textId="77777777" w:rsidR="008056E7" w:rsidRPr="00781DD3" w:rsidRDefault="008056E7" w:rsidP="00157AED">
            <w:pPr>
              <w:rPr>
                <w:rFonts w:cstheme="minorHAnsi"/>
                <w:sz w:val="20"/>
                <w:szCs w:val="20"/>
              </w:rPr>
            </w:pPr>
            <w:r>
              <w:rPr>
                <w:rFonts w:cstheme="minorHAnsi"/>
                <w:sz w:val="20"/>
                <w:szCs w:val="20"/>
              </w:rPr>
              <w:t>+</w:t>
            </w:r>
          </w:p>
        </w:tc>
        <w:tc>
          <w:tcPr>
            <w:tcW w:w="667" w:type="dxa"/>
            <w:gridSpan w:val="2"/>
          </w:tcPr>
          <w:p w14:paraId="78B9E618"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0EBD183D" w14:textId="77777777" w:rsidR="008056E7" w:rsidRDefault="008056E7" w:rsidP="00157AED">
            <w:pPr>
              <w:rPr>
                <w:rFonts w:cstheme="minorHAnsi"/>
                <w:sz w:val="20"/>
                <w:szCs w:val="20"/>
              </w:rPr>
            </w:pPr>
          </w:p>
        </w:tc>
        <w:tc>
          <w:tcPr>
            <w:tcW w:w="665" w:type="dxa"/>
            <w:gridSpan w:val="2"/>
          </w:tcPr>
          <w:p w14:paraId="075796D5" w14:textId="77777777" w:rsidR="008056E7" w:rsidRPr="00781DD3" w:rsidRDefault="008056E7" w:rsidP="00157AED">
            <w:pPr>
              <w:rPr>
                <w:rFonts w:cstheme="minorHAnsi"/>
                <w:sz w:val="20"/>
                <w:szCs w:val="20"/>
              </w:rPr>
            </w:pPr>
            <w:r>
              <w:rPr>
                <w:rFonts w:cstheme="minorHAnsi"/>
                <w:sz w:val="20"/>
                <w:szCs w:val="20"/>
              </w:rPr>
              <w:t>+</w:t>
            </w:r>
          </w:p>
        </w:tc>
        <w:tc>
          <w:tcPr>
            <w:tcW w:w="658" w:type="dxa"/>
            <w:gridSpan w:val="2"/>
          </w:tcPr>
          <w:p w14:paraId="46422579" w14:textId="77777777" w:rsidR="008056E7" w:rsidRPr="00781DD3" w:rsidRDefault="008056E7" w:rsidP="00157AED">
            <w:pPr>
              <w:rPr>
                <w:rFonts w:cstheme="minorHAnsi"/>
                <w:sz w:val="20"/>
                <w:szCs w:val="20"/>
              </w:rPr>
            </w:pPr>
            <w:r>
              <w:rPr>
                <w:rFonts w:cstheme="minorHAnsi"/>
                <w:sz w:val="20"/>
                <w:szCs w:val="20"/>
              </w:rPr>
              <w:t>0</w:t>
            </w:r>
          </w:p>
        </w:tc>
        <w:tc>
          <w:tcPr>
            <w:tcW w:w="580" w:type="dxa"/>
          </w:tcPr>
          <w:p w14:paraId="72A4605B" w14:textId="77777777" w:rsidR="008056E7" w:rsidRPr="00781DD3" w:rsidRDefault="008056E7" w:rsidP="00157AED">
            <w:pPr>
              <w:rPr>
                <w:rFonts w:cstheme="minorHAnsi"/>
                <w:sz w:val="20"/>
                <w:szCs w:val="20"/>
              </w:rPr>
            </w:pPr>
            <w:r>
              <w:rPr>
                <w:rFonts w:cstheme="minorHAnsi"/>
                <w:sz w:val="20"/>
                <w:szCs w:val="20"/>
              </w:rPr>
              <w:t>0</w:t>
            </w:r>
          </w:p>
        </w:tc>
        <w:tc>
          <w:tcPr>
            <w:tcW w:w="1152" w:type="dxa"/>
            <w:gridSpan w:val="2"/>
          </w:tcPr>
          <w:p w14:paraId="27117540"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6230000B" w14:textId="77777777" w:rsidTr="00157AED">
        <w:tc>
          <w:tcPr>
            <w:tcW w:w="1763" w:type="dxa"/>
            <w:gridSpan w:val="3"/>
          </w:tcPr>
          <w:p w14:paraId="210AB9ED" w14:textId="77777777" w:rsidR="008056E7" w:rsidRPr="00B8223A" w:rsidRDefault="008056E7" w:rsidP="00157AED">
            <w:pPr>
              <w:rPr>
                <w:rFonts w:cstheme="minorHAnsi"/>
                <w:sz w:val="19"/>
                <w:szCs w:val="19"/>
              </w:rPr>
            </w:pPr>
            <w:r w:rsidRPr="00B8223A">
              <w:rPr>
                <w:rFonts w:cstheme="minorHAnsi"/>
                <w:sz w:val="19"/>
                <w:szCs w:val="19"/>
              </w:rPr>
              <w:t xml:space="preserve">Social Inclusion </w:t>
            </w:r>
          </w:p>
        </w:tc>
        <w:tc>
          <w:tcPr>
            <w:tcW w:w="596" w:type="dxa"/>
            <w:gridSpan w:val="2"/>
          </w:tcPr>
          <w:p w14:paraId="338B8DFE" w14:textId="77777777" w:rsidR="008056E7" w:rsidRPr="00781DD3" w:rsidRDefault="008056E7" w:rsidP="00157AED">
            <w:pPr>
              <w:rPr>
                <w:rFonts w:cstheme="minorHAnsi"/>
                <w:sz w:val="20"/>
                <w:szCs w:val="20"/>
              </w:rPr>
            </w:pPr>
            <w:r>
              <w:rPr>
                <w:rFonts w:cstheme="minorHAnsi"/>
                <w:sz w:val="20"/>
                <w:szCs w:val="20"/>
              </w:rPr>
              <w:t>+?</w:t>
            </w:r>
          </w:p>
        </w:tc>
        <w:tc>
          <w:tcPr>
            <w:tcW w:w="680" w:type="dxa"/>
          </w:tcPr>
          <w:p w14:paraId="0BD31B66" w14:textId="77777777" w:rsidR="008056E7" w:rsidRPr="00781DD3" w:rsidRDefault="008056E7" w:rsidP="00157AED">
            <w:pPr>
              <w:rPr>
                <w:rFonts w:cstheme="minorHAnsi"/>
                <w:sz w:val="20"/>
                <w:szCs w:val="20"/>
              </w:rPr>
            </w:pPr>
            <w:r>
              <w:rPr>
                <w:rFonts w:cstheme="minorHAnsi"/>
                <w:sz w:val="20"/>
                <w:szCs w:val="20"/>
              </w:rPr>
              <w:t>+?</w:t>
            </w:r>
          </w:p>
        </w:tc>
        <w:tc>
          <w:tcPr>
            <w:tcW w:w="669" w:type="dxa"/>
            <w:gridSpan w:val="2"/>
          </w:tcPr>
          <w:p w14:paraId="3CCECE87" w14:textId="77777777" w:rsidR="008056E7" w:rsidRPr="00781DD3" w:rsidRDefault="008056E7" w:rsidP="00157AED">
            <w:pPr>
              <w:rPr>
                <w:rFonts w:cstheme="minorHAnsi"/>
                <w:sz w:val="20"/>
                <w:szCs w:val="20"/>
              </w:rPr>
            </w:pPr>
            <w:r>
              <w:rPr>
                <w:rFonts w:cstheme="minorHAnsi"/>
                <w:sz w:val="20"/>
                <w:szCs w:val="20"/>
              </w:rPr>
              <w:t>+?</w:t>
            </w:r>
          </w:p>
        </w:tc>
        <w:tc>
          <w:tcPr>
            <w:tcW w:w="681" w:type="dxa"/>
            <w:gridSpan w:val="2"/>
          </w:tcPr>
          <w:p w14:paraId="64D5ECE7" w14:textId="77777777" w:rsidR="008056E7" w:rsidRPr="00781DD3" w:rsidRDefault="008056E7" w:rsidP="00157AED">
            <w:pPr>
              <w:rPr>
                <w:rFonts w:cstheme="minorHAnsi"/>
                <w:sz w:val="20"/>
                <w:szCs w:val="20"/>
              </w:rPr>
            </w:pPr>
            <w:r>
              <w:rPr>
                <w:rFonts w:cstheme="minorHAnsi"/>
                <w:sz w:val="20"/>
                <w:szCs w:val="20"/>
              </w:rPr>
              <w:t>+?</w:t>
            </w:r>
          </w:p>
        </w:tc>
        <w:tc>
          <w:tcPr>
            <w:tcW w:w="678" w:type="dxa"/>
            <w:gridSpan w:val="2"/>
          </w:tcPr>
          <w:p w14:paraId="7DEE4E47" w14:textId="77777777" w:rsidR="008056E7" w:rsidRPr="00781DD3" w:rsidRDefault="008056E7" w:rsidP="00157AED">
            <w:pPr>
              <w:rPr>
                <w:rFonts w:cstheme="minorHAnsi"/>
                <w:sz w:val="20"/>
                <w:szCs w:val="20"/>
              </w:rPr>
            </w:pPr>
            <w:r>
              <w:rPr>
                <w:rFonts w:cstheme="minorHAnsi"/>
                <w:sz w:val="20"/>
                <w:szCs w:val="20"/>
              </w:rPr>
              <w:t>0</w:t>
            </w:r>
          </w:p>
        </w:tc>
        <w:tc>
          <w:tcPr>
            <w:tcW w:w="677" w:type="dxa"/>
            <w:gridSpan w:val="2"/>
          </w:tcPr>
          <w:p w14:paraId="3A3DFD5E" w14:textId="77777777" w:rsidR="008056E7" w:rsidRPr="00781DD3" w:rsidRDefault="008056E7" w:rsidP="00157AED">
            <w:pPr>
              <w:rPr>
                <w:rFonts w:cstheme="minorHAnsi"/>
                <w:sz w:val="20"/>
                <w:szCs w:val="20"/>
              </w:rPr>
            </w:pPr>
            <w:r>
              <w:rPr>
                <w:rFonts w:cstheme="minorHAnsi"/>
                <w:sz w:val="20"/>
                <w:szCs w:val="20"/>
              </w:rPr>
              <w:t>0</w:t>
            </w:r>
          </w:p>
        </w:tc>
        <w:tc>
          <w:tcPr>
            <w:tcW w:w="670" w:type="dxa"/>
            <w:gridSpan w:val="2"/>
          </w:tcPr>
          <w:p w14:paraId="772DD77C" w14:textId="77777777" w:rsidR="008056E7" w:rsidRPr="00781DD3" w:rsidRDefault="008056E7" w:rsidP="00157AED">
            <w:pPr>
              <w:rPr>
                <w:rFonts w:cstheme="minorHAnsi"/>
                <w:sz w:val="20"/>
                <w:szCs w:val="20"/>
              </w:rPr>
            </w:pPr>
            <w:r>
              <w:rPr>
                <w:rFonts w:cstheme="minorHAnsi"/>
                <w:sz w:val="20"/>
                <w:szCs w:val="20"/>
              </w:rPr>
              <w:t>0</w:t>
            </w:r>
          </w:p>
        </w:tc>
        <w:tc>
          <w:tcPr>
            <w:tcW w:w="686" w:type="dxa"/>
            <w:gridSpan w:val="2"/>
          </w:tcPr>
          <w:p w14:paraId="34B0B62B" w14:textId="77777777" w:rsidR="008056E7" w:rsidRPr="00781DD3" w:rsidRDefault="008056E7" w:rsidP="00157AED">
            <w:pPr>
              <w:rPr>
                <w:rFonts w:cstheme="minorHAnsi"/>
                <w:sz w:val="20"/>
                <w:szCs w:val="20"/>
              </w:rPr>
            </w:pPr>
            <w:r>
              <w:rPr>
                <w:rFonts w:cstheme="minorHAnsi"/>
                <w:sz w:val="20"/>
                <w:szCs w:val="20"/>
              </w:rPr>
              <w:t>0</w:t>
            </w:r>
          </w:p>
        </w:tc>
        <w:tc>
          <w:tcPr>
            <w:tcW w:w="684" w:type="dxa"/>
          </w:tcPr>
          <w:p w14:paraId="7A496EDA" w14:textId="77777777" w:rsidR="008056E7" w:rsidRPr="00781DD3" w:rsidRDefault="008056E7" w:rsidP="00157AED">
            <w:pPr>
              <w:rPr>
                <w:rFonts w:cstheme="minorHAnsi"/>
                <w:sz w:val="20"/>
                <w:szCs w:val="20"/>
              </w:rPr>
            </w:pPr>
            <w:r>
              <w:rPr>
                <w:rFonts w:cstheme="minorHAnsi"/>
                <w:sz w:val="20"/>
                <w:szCs w:val="20"/>
              </w:rPr>
              <w:t>0</w:t>
            </w:r>
          </w:p>
        </w:tc>
        <w:tc>
          <w:tcPr>
            <w:tcW w:w="668" w:type="dxa"/>
            <w:gridSpan w:val="3"/>
          </w:tcPr>
          <w:p w14:paraId="6E2E9C3A" w14:textId="77777777" w:rsidR="008056E7" w:rsidRPr="00781DD3" w:rsidRDefault="008056E7" w:rsidP="00157AED">
            <w:pPr>
              <w:rPr>
                <w:rFonts w:cstheme="minorHAnsi"/>
                <w:sz w:val="20"/>
                <w:szCs w:val="20"/>
              </w:rPr>
            </w:pPr>
            <w:r>
              <w:rPr>
                <w:rFonts w:cstheme="minorHAnsi"/>
                <w:sz w:val="20"/>
                <w:szCs w:val="20"/>
              </w:rPr>
              <w:t>0</w:t>
            </w:r>
          </w:p>
        </w:tc>
        <w:tc>
          <w:tcPr>
            <w:tcW w:w="674" w:type="dxa"/>
            <w:gridSpan w:val="2"/>
          </w:tcPr>
          <w:p w14:paraId="0D2C40CE" w14:textId="77777777" w:rsidR="008056E7" w:rsidRPr="00781DD3" w:rsidRDefault="008056E7" w:rsidP="00157AED">
            <w:pPr>
              <w:rPr>
                <w:rFonts w:cstheme="minorHAnsi"/>
                <w:sz w:val="20"/>
                <w:szCs w:val="20"/>
              </w:rPr>
            </w:pPr>
            <w:r>
              <w:rPr>
                <w:rFonts w:cstheme="minorHAnsi"/>
                <w:sz w:val="20"/>
                <w:szCs w:val="20"/>
              </w:rPr>
              <w:t>+?</w:t>
            </w:r>
          </w:p>
        </w:tc>
        <w:tc>
          <w:tcPr>
            <w:tcW w:w="667" w:type="dxa"/>
            <w:gridSpan w:val="2"/>
          </w:tcPr>
          <w:p w14:paraId="75BEC951"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333E2841"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729B1AF4"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4365FE92" w14:textId="77777777" w:rsidR="008056E7" w:rsidRDefault="008056E7" w:rsidP="00157AED">
            <w:pPr>
              <w:rPr>
                <w:rFonts w:cstheme="minorHAnsi"/>
                <w:sz w:val="20"/>
                <w:szCs w:val="20"/>
              </w:rPr>
            </w:pPr>
          </w:p>
        </w:tc>
        <w:tc>
          <w:tcPr>
            <w:tcW w:w="665" w:type="dxa"/>
            <w:gridSpan w:val="2"/>
          </w:tcPr>
          <w:p w14:paraId="3AE411AA" w14:textId="77777777" w:rsidR="008056E7" w:rsidRPr="00781DD3" w:rsidRDefault="008056E7" w:rsidP="00157AED">
            <w:pPr>
              <w:rPr>
                <w:rFonts w:cstheme="minorHAnsi"/>
                <w:sz w:val="20"/>
                <w:szCs w:val="20"/>
              </w:rPr>
            </w:pPr>
            <w:r>
              <w:rPr>
                <w:rFonts w:cstheme="minorHAnsi"/>
                <w:sz w:val="20"/>
                <w:szCs w:val="20"/>
              </w:rPr>
              <w:t>+</w:t>
            </w:r>
          </w:p>
        </w:tc>
        <w:tc>
          <w:tcPr>
            <w:tcW w:w="658" w:type="dxa"/>
            <w:gridSpan w:val="2"/>
          </w:tcPr>
          <w:p w14:paraId="5A866C71" w14:textId="77777777" w:rsidR="008056E7" w:rsidRPr="00781DD3" w:rsidRDefault="008056E7" w:rsidP="00157AED">
            <w:pPr>
              <w:rPr>
                <w:rFonts w:cstheme="minorHAnsi"/>
                <w:sz w:val="20"/>
                <w:szCs w:val="20"/>
              </w:rPr>
            </w:pPr>
            <w:r>
              <w:rPr>
                <w:rFonts w:cstheme="minorHAnsi"/>
                <w:sz w:val="20"/>
                <w:szCs w:val="20"/>
              </w:rPr>
              <w:t>+</w:t>
            </w:r>
          </w:p>
        </w:tc>
        <w:tc>
          <w:tcPr>
            <w:tcW w:w="580" w:type="dxa"/>
          </w:tcPr>
          <w:p w14:paraId="71FB020A" w14:textId="77777777" w:rsidR="008056E7" w:rsidRPr="00781DD3" w:rsidRDefault="008056E7" w:rsidP="00157AED">
            <w:pPr>
              <w:rPr>
                <w:rFonts w:cstheme="minorHAnsi"/>
                <w:sz w:val="20"/>
                <w:szCs w:val="20"/>
              </w:rPr>
            </w:pPr>
            <w:r>
              <w:rPr>
                <w:rFonts w:cstheme="minorHAnsi"/>
                <w:sz w:val="20"/>
                <w:szCs w:val="20"/>
              </w:rPr>
              <w:t>0</w:t>
            </w:r>
          </w:p>
        </w:tc>
        <w:tc>
          <w:tcPr>
            <w:tcW w:w="1152" w:type="dxa"/>
            <w:gridSpan w:val="2"/>
          </w:tcPr>
          <w:p w14:paraId="458A356A"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49F05899" w14:textId="77777777" w:rsidTr="00157AED">
        <w:tc>
          <w:tcPr>
            <w:tcW w:w="1763" w:type="dxa"/>
            <w:gridSpan w:val="3"/>
          </w:tcPr>
          <w:p w14:paraId="667E8C59" w14:textId="77777777" w:rsidR="008056E7" w:rsidRPr="00B8223A" w:rsidRDefault="008056E7" w:rsidP="00157AED">
            <w:pPr>
              <w:rPr>
                <w:rFonts w:cstheme="minorHAnsi"/>
                <w:sz w:val="19"/>
                <w:szCs w:val="19"/>
              </w:rPr>
            </w:pPr>
            <w:r w:rsidRPr="00B8223A">
              <w:rPr>
                <w:rFonts w:cstheme="minorHAnsi"/>
                <w:sz w:val="19"/>
                <w:szCs w:val="19"/>
              </w:rPr>
              <w:t>Businesses</w:t>
            </w:r>
          </w:p>
        </w:tc>
        <w:tc>
          <w:tcPr>
            <w:tcW w:w="596" w:type="dxa"/>
            <w:gridSpan w:val="2"/>
          </w:tcPr>
          <w:p w14:paraId="1FDB10D2" w14:textId="77777777" w:rsidR="008056E7" w:rsidRPr="00781DD3" w:rsidRDefault="008056E7" w:rsidP="00157AED">
            <w:pPr>
              <w:rPr>
                <w:rFonts w:cstheme="minorHAnsi"/>
                <w:sz w:val="20"/>
                <w:szCs w:val="20"/>
              </w:rPr>
            </w:pPr>
            <w:r>
              <w:rPr>
                <w:rFonts w:cstheme="minorHAnsi"/>
                <w:sz w:val="20"/>
                <w:szCs w:val="20"/>
              </w:rPr>
              <w:t>+?</w:t>
            </w:r>
          </w:p>
        </w:tc>
        <w:tc>
          <w:tcPr>
            <w:tcW w:w="680" w:type="dxa"/>
          </w:tcPr>
          <w:p w14:paraId="3220FDA4" w14:textId="77777777" w:rsidR="008056E7" w:rsidRPr="00781DD3" w:rsidRDefault="008056E7" w:rsidP="00157AED">
            <w:pPr>
              <w:rPr>
                <w:rFonts w:cstheme="minorHAnsi"/>
                <w:sz w:val="20"/>
                <w:szCs w:val="20"/>
              </w:rPr>
            </w:pPr>
            <w:r>
              <w:rPr>
                <w:rFonts w:cstheme="minorHAnsi"/>
                <w:sz w:val="20"/>
                <w:szCs w:val="20"/>
              </w:rPr>
              <w:t>+?</w:t>
            </w:r>
          </w:p>
        </w:tc>
        <w:tc>
          <w:tcPr>
            <w:tcW w:w="669" w:type="dxa"/>
            <w:gridSpan w:val="2"/>
          </w:tcPr>
          <w:p w14:paraId="36AF3CA5" w14:textId="77777777" w:rsidR="008056E7" w:rsidRPr="00781DD3" w:rsidRDefault="008056E7" w:rsidP="00157AED">
            <w:pPr>
              <w:rPr>
                <w:rFonts w:cstheme="minorHAnsi"/>
                <w:sz w:val="20"/>
                <w:szCs w:val="20"/>
              </w:rPr>
            </w:pPr>
            <w:r>
              <w:rPr>
                <w:rFonts w:cstheme="minorHAnsi"/>
                <w:sz w:val="20"/>
                <w:szCs w:val="20"/>
              </w:rPr>
              <w:t>+?</w:t>
            </w:r>
          </w:p>
        </w:tc>
        <w:tc>
          <w:tcPr>
            <w:tcW w:w="681" w:type="dxa"/>
            <w:gridSpan w:val="2"/>
          </w:tcPr>
          <w:p w14:paraId="7BB64507" w14:textId="77777777" w:rsidR="008056E7" w:rsidRPr="00781DD3" w:rsidRDefault="008056E7" w:rsidP="00157AED">
            <w:pPr>
              <w:rPr>
                <w:rFonts w:cstheme="minorHAnsi"/>
                <w:sz w:val="20"/>
                <w:szCs w:val="20"/>
              </w:rPr>
            </w:pPr>
            <w:r>
              <w:rPr>
                <w:rFonts w:cstheme="minorHAnsi"/>
                <w:sz w:val="20"/>
                <w:szCs w:val="20"/>
              </w:rPr>
              <w:t>+?</w:t>
            </w:r>
          </w:p>
        </w:tc>
        <w:tc>
          <w:tcPr>
            <w:tcW w:w="678" w:type="dxa"/>
            <w:gridSpan w:val="2"/>
          </w:tcPr>
          <w:p w14:paraId="1A831B80" w14:textId="77777777" w:rsidR="008056E7" w:rsidRPr="00781DD3" w:rsidRDefault="008056E7" w:rsidP="00157AED">
            <w:pPr>
              <w:rPr>
                <w:rFonts w:cstheme="minorHAnsi"/>
                <w:sz w:val="20"/>
                <w:szCs w:val="20"/>
              </w:rPr>
            </w:pPr>
            <w:r>
              <w:rPr>
                <w:rFonts w:cstheme="minorHAnsi"/>
                <w:sz w:val="20"/>
                <w:szCs w:val="20"/>
              </w:rPr>
              <w:t>+?</w:t>
            </w:r>
          </w:p>
        </w:tc>
        <w:tc>
          <w:tcPr>
            <w:tcW w:w="677" w:type="dxa"/>
            <w:gridSpan w:val="2"/>
          </w:tcPr>
          <w:p w14:paraId="32C2BE04" w14:textId="77777777" w:rsidR="008056E7" w:rsidRPr="00781DD3" w:rsidRDefault="008056E7" w:rsidP="00157AED">
            <w:pPr>
              <w:rPr>
                <w:rFonts w:cstheme="minorHAnsi"/>
                <w:sz w:val="20"/>
                <w:szCs w:val="20"/>
              </w:rPr>
            </w:pPr>
            <w:r>
              <w:rPr>
                <w:rFonts w:cstheme="minorHAnsi"/>
                <w:sz w:val="20"/>
                <w:szCs w:val="20"/>
              </w:rPr>
              <w:t>++</w:t>
            </w:r>
          </w:p>
        </w:tc>
        <w:tc>
          <w:tcPr>
            <w:tcW w:w="670" w:type="dxa"/>
            <w:gridSpan w:val="2"/>
          </w:tcPr>
          <w:p w14:paraId="740061FD" w14:textId="77777777" w:rsidR="008056E7" w:rsidRPr="00781DD3" w:rsidRDefault="008056E7" w:rsidP="00157AED">
            <w:pPr>
              <w:rPr>
                <w:rFonts w:cstheme="minorHAnsi"/>
                <w:sz w:val="20"/>
                <w:szCs w:val="20"/>
              </w:rPr>
            </w:pPr>
            <w:r>
              <w:rPr>
                <w:rFonts w:cstheme="minorHAnsi"/>
                <w:sz w:val="20"/>
                <w:szCs w:val="20"/>
              </w:rPr>
              <w:t>++</w:t>
            </w:r>
          </w:p>
        </w:tc>
        <w:tc>
          <w:tcPr>
            <w:tcW w:w="686" w:type="dxa"/>
            <w:gridSpan w:val="2"/>
          </w:tcPr>
          <w:p w14:paraId="4DBC0C23" w14:textId="77777777" w:rsidR="008056E7" w:rsidRPr="00781DD3" w:rsidRDefault="008056E7" w:rsidP="00157AED">
            <w:pPr>
              <w:rPr>
                <w:rFonts w:cstheme="minorHAnsi"/>
                <w:sz w:val="20"/>
                <w:szCs w:val="20"/>
              </w:rPr>
            </w:pPr>
            <w:r>
              <w:rPr>
                <w:rFonts w:cstheme="minorHAnsi"/>
                <w:sz w:val="20"/>
                <w:szCs w:val="20"/>
              </w:rPr>
              <w:t>++</w:t>
            </w:r>
          </w:p>
        </w:tc>
        <w:tc>
          <w:tcPr>
            <w:tcW w:w="684" w:type="dxa"/>
          </w:tcPr>
          <w:p w14:paraId="422A83D7" w14:textId="77777777" w:rsidR="008056E7" w:rsidRPr="00781DD3" w:rsidRDefault="008056E7" w:rsidP="00157AED">
            <w:pPr>
              <w:rPr>
                <w:rFonts w:cstheme="minorHAnsi"/>
                <w:sz w:val="20"/>
                <w:szCs w:val="20"/>
              </w:rPr>
            </w:pPr>
            <w:r>
              <w:rPr>
                <w:rFonts w:cstheme="minorHAnsi"/>
                <w:sz w:val="20"/>
                <w:szCs w:val="20"/>
              </w:rPr>
              <w:t>+</w:t>
            </w:r>
          </w:p>
        </w:tc>
        <w:tc>
          <w:tcPr>
            <w:tcW w:w="668" w:type="dxa"/>
            <w:gridSpan w:val="3"/>
          </w:tcPr>
          <w:p w14:paraId="7410A2DF" w14:textId="77777777" w:rsidR="008056E7" w:rsidRPr="00781DD3" w:rsidRDefault="008056E7" w:rsidP="00157AED">
            <w:pPr>
              <w:rPr>
                <w:rFonts w:cstheme="minorHAnsi"/>
                <w:sz w:val="20"/>
                <w:szCs w:val="20"/>
              </w:rPr>
            </w:pPr>
            <w:r>
              <w:rPr>
                <w:rFonts w:cstheme="minorHAnsi"/>
                <w:sz w:val="20"/>
                <w:szCs w:val="20"/>
              </w:rPr>
              <w:t>+</w:t>
            </w:r>
          </w:p>
        </w:tc>
        <w:tc>
          <w:tcPr>
            <w:tcW w:w="674" w:type="dxa"/>
            <w:gridSpan w:val="2"/>
          </w:tcPr>
          <w:p w14:paraId="3D454810" w14:textId="77777777" w:rsidR="008056E7" w:rsidRPr="00781DD3" w:rsidRDefault="008056E7" w:rsidP="00157AED">
            <w:pPr>
              <w:rPr>
                <w:rFonts w:cstheme="minorHAnsi"/>
                <w:sz w:val="20"/>
                <w:szCs w:val="20"/>
              </w:rPr>
            </w:pPr>
            <w:r>
              <w:rPr>
                <w:rFonts w:cstheme="minorHAnsi"/>
                <w:sz w:val="20"/>
                <w:szCs w:val="20"/>
              </w:rPr>
              <w:t>+</w:t>
            </w:r>
          </w:p>
        </w:tc>
        <w:tc>
          <w:tcPr>
            <w:tcW w:w="667" w:type="dxa"/>
            <w:gridSpan w:val="2"/>
          </w:tcPr>
          <w:p w14:paraId="25EA5BD1" w14:textId="77777777" w:rsidR="008056E7" w:rsidRPr="00781DD3" w:rsidRDefault="008056E7" w:rsidP="00157AED">
            <w:pPr>
              <w:rPr>
                <w:rFonts w:cstheme="minorHAnsi"/>
                <w:sz w:val="20"/>
                <w:szCs w:val="20"/>
              </w:rPr>
            </w:pPr>
            <w:r>
              <w:rPr>
                <w:rFonts w:cstheme="minorHAnsi"/>
                <w:sz w:val="20"/>
                <w:szCs w:val="20"/>
              </w:rPr>
              <w:t>-?</w:t>
            </w:r>
          </w:p>
        </w:tc>
        <w:tc>
          <w:tcPr>
            <w:tcW w:w="667" w:type="dxa"/>
            <w:gridSpan w:val="2"/>
          </w:tcPr>
          <w:p w14:paraId="2AD117C6"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3289DF45" w14:textId="77777777" w:rsidR="008056E7" w:rsidRPr="00781DD3" w:rsidRDefault="008056E7" w:rsidP="00157AED">
            <w:pPr>
              <w:rPr>
                <w:rFonts w:cstheme="minorHAnsi"/>
                <w:sz w:val="20"/>
                <w:szCs w:val="20"/>
              </w:rPr>
            </w:pPr>
            <w:r>
              <w:rPr>
                <w:rFonts w:cstheme="minorHAnsi"/>
                <w:sz w:val="20"/>
                <w:szCs w:val="20"/>
              </w:rPr>
              <w:t>-?</w:t>
            </w:r>
          </w:p>
        </w:tc>
        <w:tc>
          <w:tcPr>
            <w:tcW w:w="604" w:type="dxa"/>
            <w:gridSpan w:val="2"/>
          </w:tcPr>
          <w:p w14:paraId="6E4739D2" w14:textId="77777777" w:rsidR="008056E7" w:rsidRDefault="008056E7" w:rsidP="00157AED">
            <w:pPr>
              <w:rPr>
                <w:rFonts w:cstheme="minorHAnsi"/>
                <w:sz w:val="20"/>
                <w:szCs w:val="20"/>
              </w:rPr>
            </w:pPr>
          </w:p>
        </w:tc>
        <w:tc>
          <w:tcPr>
            <w:tcW w:w="665" w:type="dxa"/>
            <w:gridSpan w:val="2"/>
          </w:tcPr>
          <w:p w14:paraId="3D8232BD" w14:textId="77777777" w:rsidR="008056E7" w:rsidRPr="00781DD3" w:rsidRDefault="008056E7" w:rsidP="00157AED">
            <w:pPr>
              <w:rPr>
                <w:rFonts w:cstheme="minorHAnsi"/>
                <w:sz w:val="20"/>
                <w:szCs w:val="20"/>
              </w:rPr>
            </w:pPr>
            <w:r>
              <w:rPr>
                <w:rFonts w:cstheme="minorHAnsi"/>
                <w:sz w:val="20"/>
                <w:szCs w:val="20"/>
              </w:rPr>
              <w:t>+</w:t>
            </w:r>
          </w:p>
        </w:tc>
        <w:tc>
          <w:tcPr>
            <w:tcW w:w="658" w:type="dxa"/>
            <w:gridSpan w:val="2"/>
          </w:tcPr>
          <w:p w14:paraId="46E14378" w14:textId="77777777" w:rsidR="008056E7" w:rsidRPr="00781DD3" w:rsidRDefault="008056E7" w:rsidP="00157AED">
            <w:pPr>
              <w:rPr>
                <w:rFonts w:cstheme="minorHAnsi"/>
                <w:sz w:val="20"/>
                <w:szCs w:val="20"/>
              </w:rPr>
            </w:pPr>
            <w:r>
              <w:rPr>
                <w:rFonts w:cstheme="minorHAnsi"/>
                <w:sz w:val="20"/>
                <w:szCs w:val="20"/>
              </w:rPr>
              <w:t>+?</w:t>
            </w:r>
          </w:p>
        </w:tc>
        <w:tc>
          <w:tcPr>
            <w:tcW w:w="580" w:type="dxa"/>
          </w:tcPr>
          <w:p w14:paraId="4AE61F05" w14:textId="77777777" w:rsidR="008056E7" w:rsidRPr="00781DD3" w:rsidRDefault="008056E7" w:rsidP="00157AED">
            <w:pPr>
              <w:rPr>
                <w:rFonts w:cstheme="minorHAnsi"/>
                <w:sz w:val="20"/>
                <w:szCs w:val="20"/>
              </w:rPr>
            </w:pPr>
            <w:r>
              <w:rPr>
                <w:rFonts w:cstheme="minorHAnsi"/>
                <w:sz w:val="20"/>
                <w:szCs w:val="20"/>
              </w:rPr>
              <w:t>+</w:t>
            </w:r>
          </w:p>
        </w:tc>
        <w:tc>
          <w:tcPr>
            <w:tcW w:w="1152" w:type="dxa"/>
            <w:gridSpan w:val="2"/>
          </w:tcPr>
          <w:p w14:paraId="7940E724"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363B9055" w14:textId="77777777" w:rsidTr="00157AED">
        <w:tc>
          <w:tcPr>
            <w:tcW w:w="1763" w:type="dxa"/>
            <w:gridSpan w:val="3"/>
          </w:tcPr>
          <w:p w14:paraId="2483BDA0" w14:textId="77777777" w:rsidR="008056E7" w:rsidRPr="00B8223A" w:rsidRDefault="008056E7" w:rsidP="00157AED">
            <w:pPr>
              <w:rPr>
                <w:rFonts w:cstheme="minorHAnsi"/>
                <w:sz w:val="19"/>
                <w:szCs w:val="19"/>
              </w:rPr>
            </w:pPr>
            <w:r w:rsidRPr="00B8223A">
              <w:rPr>
                <w:rFonts w:cstheme="minorHAnsi"/>
                <w:sz w:val="19"/>
                <w:szCs w:val="19"/>
              </w:rPr>
              <w:t>Jobs/Training</w:t>
            </w:r>
          </w:p>
        </w:tc>
        <w:tc>
          <w:tcPr>
            <w:tcW w:w="596" w:type="dxa"/>
            <w:gridSpan w:val="2"/>
          </w:tcPr>
          <w:p w14:paraId="6D0E6702" w14:textId="77777777" w:rsidR="008056E7" w:rsidRPr="00781DD3" w:rsidRDefault="008056E7" w:rsidP="00157AED">
            <w:pPr>
              <w:rPr>
                <w:rFonts w:cstheme="minorHAnsi"/>
                <w:sz w:val="20"/>
                <w:szCs w:val="20"/>
              </w:rPr>
            </w:pPr>
            <w:r>
              <w:rPr>
                <w:rFonts w:cstheme="minorHAnsi"/>
                <w:sz w:val="20"/>
                <w:szCs w:val="20"/>
              </w:rPr>
              <w:t>+?</w:t>
            </w:r>
          </w:p>
        </w:tc>
        <w:tc>
          <w:tcPr>
            <w:tcW w:w="680" w:type="dxa"/>
          </w:tcPr>
          <w:p w14:paraId="5C92A74B" w14:textId="77777777" w:rsidR="008056E7" w:rsidRPr="00781DD3" w:rsidRDefault="008056E7" w:rsidP="00157AED">
            <w:pPr>
              <w:rPr>
                <w:rFonts w:cstheme="minorHAnsi"/>
                <w:sz w:val="20"/>
                <w:szCs w:val="20"/>
              </w:rPr>
            </w:pPr>
            <w:r>
              <w:rPr>
                <w:rFonts w:cstheme="minorHAnsi"/>
                <w:sz w:val="20"/>
                <w:szCs w:val="20"/>
              </w:rPr>
              <w:t>+?</w:t>
            </w:r>
          </w:p>
        </w:tc>
        <w:tc>
          <w:tcPr>
            <w:tcW w:w="669" w:type="dxa"/>
            <w:gridSpan w:val="2"/>
          </w:tcPr>
          <w:p w14:paraId="0128D3EC" w14:textId="77777777" w:rsidR="008056E7" w:rsidRPr="00781DD3" w:rsidRDefault="008056E7" w:rsidP="00157AED">
            <w:pPr>
              <w:rPr>
                <w:rFonts w:cstheme="minorHAnsi"/>
                <w:sz w:val="20"/>
                <w:szCs w:val="20"/>
              </w:rPr>
            </w:pPr>
            <w:r>
              <w:rPr>
                <w:rFonts w:cstheme="minorHAnsi"/>
                <w:sz w:val="20"/>
                <w:szCs w:val="20"/>
              </w:rPr>
              <w:t>+?</w:t>
            </w:r>
          </w:p>
        </w:tc>
        <w:tc>
          <w:tcPr>
            <w:tcW w:w="681" w:type="dxa"/>
            <w:gridSpan w:val="2"/>
          </w:tcPr>
          <w:p w14:paraId="1656B8E3" w14:textId="77777777" w:rsidR="008056E7" w:rsidRPr="00781DD3" w:rsidRDefault="008056E7" w:rsidP="00157AED">
            <w:pPr>
              <w:rPr>
                <w:rFonts w:cstheme="minorHAnsi"/>
                <w:sz w:val="20"/>
                <w:szCs w:val="20"/>
              </w:rPr>
            </w:pPr>
            <w:r>
              <w:rPr>
                <w:rFonts w:cstheme="minorHAnsi"/>
                <w:sz w:val="20"/>
                <w:szCs w:val="20"/>
              </w:rPr>
              <w:t>+?</w:t>
            </w:r>
          </w:p>
        </w:tc>
        <w:tc>
          <w:tcPr>
            <w:tcW w:w="678" w:type="dxa"/>
            <w:gridSpan w:val="2"/>
          </w:tcPr>
          <w:p w14:paraId="17FFA021" w14:textId="77777777" w:rsidR="008056E7" w:rsidRPr="00781DD3" w:rsidRDefault="008056E7" w:rsidP="00157AED">
            <w:pPr>
              <w:rPr>
                <w:rFonts w:cstheme="minorHAnsi"/>
                <w:sz w:val="20"/>
                <w:szCs w:val="20"/>
              </w:rPr>
            </w:pPr>
            <w:r>
              <w:rPr>
                <w:rFonts w:cstheme="minorHAnsi"/>
                <w:sz w:val="20"/>
                <w:szCs w:val="20"/>
              </w:rPr>
              <w:t>+?</w:t>
            </w:r>
          </w:p>
        </w:tc>
        <w:tc>
          <w:tcPr>
            <w:tcW w:w="677" w:type="dxa"/>
            <w:gridSpan w:val="2"/>
          </w:tcPr>
          <w:p w14:paraId="44AED1CA" w14:textId="77777777" w:rsidR="008056E7" w:rsidRPr="00781DD3" w:rsidRDefault="008056E7" w:rsidP="00157AED">
            <w:pPr>
              <w:rPr>
                <w:rFonts w:cstheme="minorHAnsi"/>
                <w:sz w:val="20"/>
                <w:szCs w:val="20"/>
              </w:rPr>
            </w:pPr>
            <w:r>
              <w:rPr>
                <w:rFonts w:cstheme="minorHAnsi"/>
                <w:sz w:val="20"/>
                <w:szCs w:val="20"/>
              </w:rPr>
              <w:t>+</w:t>
            </w:r>
          </w:p>
        </w:tc>
        <w:tc>
          <w:tcPr>
            <w:tcW w:w="670" w:type="dxa"/>
            <w:gridSpan w:val="2"/>
          </w:tcPr>
          <w:p w14:paraId="01B312A2" w14:textId="77777777" w:rsidR="008056E7" w:rsidRPr="00781DD3" w:rsidRDefault="008056E7" w:rsidP="00157AED">
            <w:pPr>
              <w:rPr>
                <w:rFonts w:cstheme="minorHAnsi"/>
                <w:sz w:val="20"/>
                <w:szCs w:val="20"/>
              </w:rPr>
            </w:pPr>
            <w:r>
              <w:rPr>
                <w:rFonts w:cstheme="minorHAnsi"/>
                <w:sz w:val="20"/>
                <w:szCs w:val="20"/>
              </w:rPr>
              <w:t>+</w:t>
            </w:r>
          </w:p>
        </w:tc>
        <w:tc>
          <w:tcPr>
            <w:tcW w:w="686" w:type="dxa"/>
            <w:gridSpan w:val="2"/>
          </w:tcPr>
          <w:p w14:paraId="4DDE7D5C" w14:textId="77777777" w:rsidR="008056E7" w:rsidRPr="00781DD3" w:rsidRDefault="008056E7" w:rsidP="00157AED">
            <w:pPr>
              <w:rPr>
                <w:rFonts w:cstheme="minorHAnsi"/>
                <w:sz w:val="20"/>
                <w:szCs w:val="20"/>
              </w:rPr>
            </w:pPr>
            <w:r>
              <w:rPr>
                <w:rFonts w:cstheme="minorHAnsi"/>
                <w:sz w:val="20"/>
                <w:szCs w:val="20"/>
              </w:rPr>
              <w:t>++</w:t>
            </w:r>
          </w:p>
        </w:tc>
        <w:tc>
          <w:tcPr>
            <w:tcW w:w="684" w:type="dxa"/>
          </w:tcPr>
          <w:p w14:paraId="6B7C0837" w14:textId="77777777" w:rsidR="008056E7" w:rsidRPr="00781DD3" w:rsidRDefault="008056E7" w:rsidP="00157AED">
            <w:pPr>
              <w:rPr>
                <w:rFonts w:cstheme="minorHAnsi"/>
                <w:sz w:val="20"/>
                <w:szCs w:val="20"/>
              </w:rPr>
            </w:pPr>
            <w:r>
              <w:rPr>
                <w:rFonts w:cstheme="minorHAnsi"/>
                <w:sz w:val="20"/>
                <w:szCs w:val="20"/>
              </w:rPr>
              <w:t>0</w:t>
            </w:r>
          </w:p>
        </w:tc>
        <w:tc>
          <w:tcPr>
            <w:tcW w:w="668" w:type="dxa"/>
            <w:gridSpan w:val="3"/>
          </w:tcPr>
          <w:p w14:paraId="10541600" w14:textId="77777777" w:rsidR="008056E7" w:rsidRPr="00781DD3" w:rsidRDefault="008056E7" w:rsidP="00157AED">
            <w:pPr>
              <w:rPr>
                <w:rFonts w:cstheme="minorHAnsi"/>
                <w:sz w:val="20"/>
                <w:szCs w:val="20"/>
              </w:rPr>
            </w:pPr>
            <w:r>
              <w:rPr>
                <w:rFonts w:cstheme="minorHAnsi"/>
                <w:sz w:val="20"/>
                <w:szCs w:val="20"/>
              </w:rPr>
              <w:t>0</w:t>
            </w:r>
          </w:p>
        </w:tc>
        <w:tc>
          <w:tcPr>
            <w:tcW w:w="674" w:type="dxa"/>
            <w:gridSpan w:val="2"/>
          </w:tcPr>
          <w:p w14:paraId="04DCC6C2" w14:textId="77777777" w:rsidR="008056E7" w:rsidRPr="00781DD3" w:rsidRDefault="008056E7" w:rsidP="00157AED">
            <w:pPr>
              <w:rPr>
                <w:rFonts w:cstheme="minorHAnsi"/>
                <w:sz w:val="20"/>
                <w:szCs w:val="20"/>
              </w:rPr>
            </w:pPr>
            <w:r>
              <w:rPr>
                <w:rFonts w:cstheme="minorHAnsi"/>
                <w:sz w:val="20"/>
                <w:szCs w:val="20"/>
              </w:rPr>
              <w:t>+</w:t>
            </w:r>
          </w:p>
        </w:tc>
        <w:tc>
          <w:tcPr>
            <w:tcW w:w="667" w:type="dxa"/>
            <w:gridSpan w:val="2"/>
          </w:tcPr>
          <w:p w14:paraId="24C1C244" w14:textId="77777777" w:rsidR="008056E7" w:rsidRPr="00781DD3" w:rsidRDefault="008056E7" w:rsidP="00157AED">
            <w:pPr>
              <w:rPr>
                <w:rFonts w:cstheme="minorHAnsi"/>
                <w:sz w:val="20"/>
                <w:szCs w:val="20"/>
              </w:rPr>
            </w:pPr>
            <w:r>
              <w:rPr>
                <w:rFonts w:cstheme="minorHAnsi"/>
                <w:sz w:val="20"/>
                <w:szCs w:val="20"/>
              </w:rPr>
              <w:t>-?</w:t>
            </w:r>
          </w:p>
        </w:tc>
        <w:tc>
          <w:tcPr>
            <w:tcW w:w="667" w:type="dxa"/>
            <w:gridSpan w:val="2"/>
          </w:tcPr>
          <w:p w14:paraId="3846709D" w14:textId="77777777" w:rsidR="008056E7" w:rsidRPr="00781DD3" w:rsidRDefault="008056E7" w:rsidP="00157AED">
            <w:pPr>
              <w:rPr>
                <w:rFonts w:cstheme="minorHAnsi"/>
                <w:sz w:val="20"/>
                <w:szCs w:val="20"/>
              </w:rPr>
            </w:pPr>
            <w:r>
              <w:rPr>
                <w:rFonts w:cstheme="minorHAnsi"/>
                <w:sz w:val="20"/>
                <w:szCs w:val="20"/>
              </w:rPr>
              <w:t>0</w:t>
            </w:r>
          </w:p>
        </w:tc>
        <w:tc>
          <w:tcPr>
            <w:tcW w:w="667" w:type="dxa"/>
            <w:gridSpan w:val="2"/>
          </w:tcPr>
          <w:p w14:paraId="015AFC93" w14:textId="77777777" w:rsidR="008056E7" w:rsidRPr="00781DD3" w:rsidRDefault="008056E7" w:rsidP="00157AED">
            <w:pPr>
              <w:rPr>
                <w:rFonts w:cstheme="minorHAnsi"/>
                <w:sz w:val="20"/>
                <w:szCs w:val="20"/>
              </w:rPr>
            </w:pPr>
            <w:r>
              <w:rPr>
                <w:rFonts w:cstheme="minorHAnsi"/>
                <w:sz w:val="20"/>
                <w:szCs w:val="20"/>
              </w:rPr>
              <w:t>0</w:t>
            </w:r>
          </w:p>
        </w:tc>
        <w:tc>
          <w:tcPr>
            <w:tcW w:w="604" w:type="dxa"/>
            <w:gridSpan w:val="2"/>
          </w:tcPr>
          <w:p w14:paraId="1A983619" w14:textId="77777777" w:rsidR="008056E7" w:rsidRDefault="008056E7" w:rsidP="00157AED">
            <w:pPr>
              <w:rPr>
                <w:rFonts w:cstheme="minorHAnsi"/>
                <w:sz w:val="20"/>
                <w:szCs w:val="20"/>
              </w:rPr>
            </w:pPr>
          </w:p>
        </w:tc>
        <w:tc>
          <w:tcPr>
            <w:tcW w:w="665" w:type="dxa"/>
            <w:gridSpan w:val="2"/>
          </w:tcPr>
          <w:p w14:paraId="5C601461" w14:textId="77777777" w:rsidR="008056E7" w:rsidRPr="00781DD3" w:rsidRDefault="008056E7" w:rsidP="00157AED">
            <w:pPr>
              <w:rPr>
                <w:rFonts w:cstheme="minorHAnsi"/>
                <w:sz w:val="20"/>
                <w:szCs w:val="20"/>
              </w:rPr>
            </w:pPr>
            <w:r>
              <w:rPr>
                <w:rFonts w:cstheme="minorHAnsi"/>
                <w:sz w:val="20"/>
                <w:szCs w:val="20"/>
              </w:rPr>
              <w:t>+?</w:t>
            </w:r>
          </w:p>
        </w:tc>
        <w:tc>
          <w:tcPr>
            <w:tcW w:w="658" w:type="dxa"/>
            <w:gridSpan w:val="2"/>
          </w:tcPr>
          <w:p w14:paraId="6CFAB486" w14:textId="77777777" w:rsidR="008056E7" w:rsidRPr="00781DD3" w:rsidRDefault="008056E7" w:rsidP="00157AED">
            <w:pPr>
              <w:rPr>
                <w:rFonts w:cstheme="minorHAnsi"/>
                <w:sz w:val="20"/>
                <w:szCs w:val="20"/>
              </w:rPr>
            </w:pPr>
            <w:r>
              <w:rPr>
                <w:rFonts w:cstheme="minorHAnsi"/>
                <w:sz w:val="20"/>
                <w:szCs w:val="20"/>
              </w:rPr>
              <w:t>+?</w:t>
            </w:r>
          </w:p>
        </w:tc>
        <w:tc>
          <w:tcPr>
            <w:tcW w:w="580" w:type="dxa"/>
          </w:tcPr>
          <w:p w14:paraId="68EC74C2" w14:textId="77777777" w:rsidR="008056E7" w:rsidRPr="00781DD3" w:rsidRDefault="008056E7" w:rsidP="00157AED">
            <w:pPr>
              <w:rPr>
                <w:rFonts w:cstheme="minorHAnsi"/>
                <w:sz w:val="20"/>
                <w:szCs w:val="20"/>
              </w:rPr>
            </w:pPr>
            <w:r>
              <w:rPr>
                <w:rFonts w:cstheme="minorHAnsi"/>
                <w:sz w:val="20"/>
                <w:szCs w:val="20"/>
              </w:rPr>
              <w:t>+?</w:t>
            </w:r>
          </w:p>
        </w:tc>
        <w:tc>
          <w:tcPr>
            <w:tcW w:w="1152" w:type="dxa"/>
            <w:gridSpan w:val="2"/>
          </w:tcPr>
          <w:p w14:paraId="52482EE3" w14:textId="77777777" w:rsidR="008056E7" w:rsidRPr="00781DD3" w:rsidRDefault="008056E7" w:rsidP="00157AED">
            <w:pPr>
              <w:rPr>
                <w:rFonts w:cstheme="minorHAnsi"/>
                <w:sz w:val="20"/>
                <w:szCs w:val="20"/>
              </w:rPr>
            </w:pPr>
            <w:r>
              <w:rPr>
                <w:rFonts w:cstheme="minorHAnsi"/>
                <w:sz w:val="20"/>
                <w:szCs w:val="20"/>
              </w:rPr>
              <w:t xml:space="preserve">         -</w:t>
            </w:r>
          </w:p>
        </w:tc>
      </w:tr>
    </w:tbl>
    <w:p w14:paraId="5D4A6CD2" w14:textId="77777777" w:rsidR="00CF6CD2" w:rsidRDefault="00CF6CD2" w:rsidP="00CF6CD2">
      <w:pPr>
        <w:widowControl/>
        <w:spacing w:after="160" w:line="259" w:lineRule="auto"/>
        <w:rPr>
          <w:lang w:val="en-GB"/>
        </w:rPr>
      </w:pPr>
    </w:p>
    <w:p w14:paraId="647CB37C" w14:textId="77777777" w:rsidR="008056E7" w:rsidRDefault="008056E7" w:rsidP="00CF6CD2">
      <w:pPr>
        <w:widowControl/>
        <w:spacing w:after="160" w:line="259" w:lineRule="auto"/>
        <w:rPr>
          <w:lang w:val="en-GB"/>
        </w:rPr>
      </w:pPr>
    </w:p>
    <w:p w14:paraId="25225E70" w14:textId="77777777" w:rsidR="008056E7" w:rsidRDefault="008056E7" w:rsidP="00CF6CD2">
      <w:pPr>
        <w:widowControl/>
        <w:spacing w:after="160" w:line="259" w:lineRule="auto"/>
        <w:rPr>
          <w:lang w:val="en-GB"/>
        </w:rPr>
      </w:pPr>
    </w:p>
    <w:tbl>
      <w:tblPr>
        <w:tblStyle w:val="TableGrid"/>
        <w:tblW w:w="14786" w:type="dxa"/>
        <w:tblCellMar>
          <w:left w:w="115" w:type="dxa"/>
          <w:right w:w="115" w:type="dxa"/>
        </w:tblCellMar>
        <w:tblLook w:val="04A0" w:firstRow="1" w:lastRow="0" w:firstColumn="1" w:lastColumn="0" w:noHBand="0" w:noVBand="1"/>
      </w:tblPr>
      <w:tblGrid>
        <w:gridCol w:w="646"/>
        <w:gridCol w:w="907"/>
        <w:gridCol w:w="210"/>
        <w:gridCol w:w="580"/>
        <w:gridCol w:w="16"/>
        <w:gridCol w:w="680"/>
        <w:gridCol w:w="76"/>
        <w:gridCol w:w="593"/>
        <w:gridCol w:w="180"/>
        <w:gridCol w:w="501"/>
        <w:gridCol w:w="283"/>
        <w:gridCol w:w="395"/>
        <w:gridCol w:w="390"/>
        <w:gridCol w:w="287"/>
        <w:gridCol w:w="491"/>
        <w:gridCol w:w="179"/>
        <w:gridCol w:w="627"/>
        <w:gridCol w:w="59"/>
        <w:gridCol w:w="684"/>
        <w:gridCol w:w="33"/>
        <w:gridCol w:w="629"/>
        <w:gridCol w:w="6"/>
        <w:gridCol w:w="615"/>
        <w:gridCol w:w="59"/>
        <w:gridCol w:w="555"/>
        <w:gridCol w:w="112"/>
        <w:gridCol w:w="502"/>
        <w:gridCol w:w="165"/>
        <w:gridCol w:w="449"/>
        <w:gridCol w:w="218"/>
        <w:gridCol w:w="384"/>
        <w:gridCol w:w="220"/>
        <w:gridCol w:w="384"/>
        <w:gridCol w:w="281"/>
        <w:gridCol w:w="365"/>
        <w:gridCol w:w="293"/>
        <w:gridCol w:w="580"/>
        <w:gridCol w:w="16"/>
        <w:gridCol w:w="1136"/>
      </w:tblGrid>
      <w:tr w:rsidR="008056E7" w:rsidRPr="00781DD3" w14:paraId="1FF5C3D2" w14:textId="77777777" w:rsidTr="00157AED">
        <w:trPr>
          <w:trHeight w:val="233"/>
        </w:trPr>
        <w:tc>
          <w:tcPr>
            <w:tcW w:w="1763" w:type="dxa"/>
            <w:gridSpan w:val="3"/>
            <w:vMerge w:val="restart"/>
          </w:tcPr>
          <w:p w14:paraId="3780A7AB" w14:textId="77777777" w:rsidR="008056E7" w:rsidRDefault="008056E7" w:rsidP="00157AED">
            <w:pPr>
              <w:rPr>
                <w:rFonts w:cstheme="minorHAnsi"/>
                <w:sz w:val="19"/>
                <w:szCs w:val="19"/>
              </w:rPr>
            </w:pPr>
            <w:r w:rsidRPr="00B8223A">
              <w:rPr>
                <w:rFonts w:cstheme="minorHAnsi"/>
                <w:sz w:val="19"/>
                <w:szCs w:val="19"/>
              </w:rPr>
              <w:lastRenderedPageBreak/>
              <w:t xml:space="preserve">SUMMARY </w:t>
            </w:r>
          </w:p>
          <w:p w14:paraId="5DAD1406" w14:textId="77777777" w:rsidR="008056E7" w:rsidRPr="00B8223A" w:rsidRDefault="008056E7" w:rsidP="00157AED">
            <w:pPr>
              <w:rPr>
                <w:rFonts w:cstheme="minorHAnsi"/>
                <w:sz w:val="19"/>
                <w:szCs w:val="19"/>
              </w:rPr>
            </w:pPr>
            <w:r w:rsidRPr="00B8223A">
              <w:rPr>
                <w:rFonts w:cstheme="minorHAnsi"/>
                <w:sz w:val="19"/>
                <w:szCs w:val="19"/>
              </w:rPr>
              <w:t>IMPACT 2</w:t>
            </w:r>
          </w:p>
        </w:tc>
        <w:tc>
          <w:tcPr>
            <w:tcW w:w="596" w:type="dxa"/>
            <w:gridSpan w:val="2"/>
            <w:vMerge w:val="restart"/>
          </w:tcPr>
          <w:p w14:paraId="53E62044" w14:textId="77777777" w:rsidR="008056E7" w:rsidRPr="00781DD3" w:rsidRDefault="008056E7" w:rsidP="00157AED">
            <w:pPr>
              <w:spacing w:before="240"/>
              <w:rPr>
                <w:rFonts w:cstheme="minorHAnsi"/>
                <w:sz w:val="20"/>
                <w:szCs w:val="20"/>
              </w:rPr>
            </w:pPr>
            <w:r>
              <w:rPr>
                <w:rFonts w:cstheme="minorHAnsi"/>
                <w:sz w:val="20"/>
                <w:szCs w:val="20"/>
              </w:rPr>
              <w:t>+ve</w:t>
            </w:r>
          </w:p>
        </w:tc>
        <w:tc>
          <w:tcPr>
            <w:tcW w:w="680" w:type="dxa"/>
            <w:vMerge w:val="restart"/>
          </w:tcPr>
          <w:p w14:paraId="3E70B4BC" w14:textId="77777777" w:rsidR="008056E7" w:rsidRPr="00781DD3" w:rsidRDefault="008056E7" w:rsidP="00157AED">
            <w:pPr>
              <w:spacing w:before="240"/>
              <w:rPr>
                <w:rFonts w:cstheme="minorHAnsi"/>
                <w:sz w:val="20"/>
                <w:szCs w:val="20"/>
              </w:rPr>
            </w:pPr>
            <w:r>
              <w:rPr>
                <w:rFonts w:cstheme="minorHAnsi"/>
                <w:sz w:val="20"/>
                <w:szCs w:val="20"/>
              </w:rPr>
              <w:t>+ve</w:t>
            </w:r>
          </w:p>
        </w:tc>
        <w:tc>
          <w:tcPr>
            <w:tcW w:w="669" w:type="dxa"/>
            <w:gridSpan w:val="2"/>
            <w:vMerge w:val="restart"/>
          </w:tcPr>
          <w:p w14:paraId="04D25695" w14:textId="77777777" w:rsidR="008056E7" w:rsidRPr="00781DD3" w:rsidRDefault="008056E7" w:rsidP="00157AED">
            <w:pPr>
              <w:spacing w:before="240"/>
              <w:rPr>
                <w:rFonts w:cstheme="minorHAnsi"/>
                <w:sz w:val="20"/>
                <w:szCs w:val="20"/>
              </w:rPr>
            </w:pPr>
            <w:r>
              <w:rPr>
                <w:rFonts w:cstheme="minorHAnsi"/>
                <w:sz w:val="20"/>
                <w:szCs w:val="20"/>
              </w:rPr>
              <w:t>+ve</w:t>
            </w:r>
          </w:p>
        </w:tc>
        <w:tc>
          <w:tcPr>
            <w:tcW w:w="681" w:type="dxa"/>
            <w:gridSpan w:val="2"/>
            <w:vMerge w:val="restart"/>
          </w:tcPr>
          <w:p w14:paraId="14505425" w14:textId="77777777" w:rsidR="008056E7" w:rsidRPr="00781DD3" w:rsidRDefault="008056E7" w:rsidP="00157AED">
            <w:pPr>
              <w:spacing w:before="240"/>
              <w:rPr>
                <w:rFonts w:cstheme="minorHAnsi"/>
                <w:sz w:val="20"/>
                <w:szCs w:val="20"/>
              </w:rPr>
            </w:pPr>
            <w:r>
              <w:rPr>
                <w:rFonts w:cstheme="minorHAnsi"/>
                <w:sz w:val="20"/>
                <w:szCs w:val="20"/>
              </w:rPr>
              <w:t>+ve</w:t>
            </w:r>
          </w:p>
        </w:tc>
        <w:tc>
          <w:tcPr>
            <w:tcW w:w="678" w:type="dxa"/>
            <w:gridSpan w:val="2"/>
            <w:vMerge w:val="restart"/>
          </w:tcPr>
          <w:p w14:paraId="68B8C3E4" w14:textId="77777777" w:rsidR="008056E7" w:rsidRPr="00781DD3" w:rsidRDefault="008056E7" w:rsidP="00157AED">
            <w:pPr>
              <w:spacing w:before="240"/>
              <w:rPr>
                <w:rFonts w:cstheme="minorHAnsi"/>
                <w:sz w:val="20"/>
                <w:szCs w:val="20"/>
              </w:rPr>
            </w:pPr>
            <w:r>
              <w:rPr>
                <w:rFonts w:cstheme="minorHAnsi"/>
                <w:sz w:val="20"/>
                <w:szCs w:val="20"/>
              </w:rPr>
              <w:t>+ve</w:t>
            </w:r>
          </w:p>
        </w:tc>
        <w:tc>
          <w:tcPr>
            <w:tcW w:w="677" w:type="dxa"/>
            <w:gridSpan w:val="2"/>
            <w:vMerge w:val="restart"/>
          </w:tcPr>
          <w:p w14:paraId="133FE15D" w14:textId="77777777" w:rsidR="008056E7" w:rsidRPr="00781DD3" w:rsidRDefault="008056E7" w:rsidP="00157AED">
            <w:pPr>
              <w:spacing w:before="240"/>
              <w:rPr>
                <w:rFonts w:cstheme="minorHAnsi"/>
                <w:sz w:val="20"/>
                <w:szCs w:val="20"/>
              </w:rPr>
            </w:pPr>
            <w:r>
              <w:rPr>
                <w:rFonts w:cstheme="minorHAnsi"/>
                <w:sz w:val="20"/>
                <w:szCs w:val="20"/>
              </w:rPr>
              <w:t>+ve</w:t>
            </w:r>
          </w:p>
        </w:tc>
        <w:tc>
          <w:tcPr>
            <w:tcW w:w="670" w:type="dxa"/>
            <w:gridSpan w:val="2"/>
            <w:vMerge w:val="restart"/>
          </w:tcPr>
          <w:p w14:paraId="14B576F8" w14:textId="77777777" w:rsidR="008056E7" w:rsidRPr="00781DD3" w:rsidRDefault="008056E7" w:rsidP="00157AED">
            <w:pPr>
              <w:spacing w:before="240"/>
              <w:rPr>
                <w:rFonts w:cstheme="minorHAnsi"/>
                <w:sz w:val="20"/>
                <w:szCs w:val="20"/>
              </w:rPr>
            </w:pPr>
            <w:r>
              <w:rPr>
                <w:rFonts w:cstheme="minorHAnsi"/>
                <w:sz w:val="20"/>
                <w:szCs w:val="20"/>
              </w:rPr>
              <w:t>+ve</w:t>
            </w:r>
          </w:p>
        </w:tc>
        <w:tc>
          <w:tcPr>
            <w:tcW w:w="686" w:type="dxa"/>
            <w:gridSpan w:val="2"/>
            <w:vMerge w:val="restart"/>
          </w:tcPr>
          <w:p w14:paraId="10A1B4D4" w14:textId="77777777" w:rsidR="008056E7" w:rsidRPr="00781DD3" w:rsidRDefault="008056E7" w:rsidP="00157AED">
            <w:pPr>
              <w:spacing w:before="240"/>
              <w:rPr>
                <w:rFonts w:cstheme="minorHAnsi"/>
                <w:sz w:val="20"/>
                <w:szCs w:val="20"/>
              </w:rPr>
            </w:pPr>
            <w:r>
              <w:rPr>
                <w:rFonts w:cstheme="minorHAnsi"/>
                <w:sz w:val="20"/>
                <w:szCs w:val="20"/>
              </w:rPr>
              <w:t>+ve</w:t>
            </w:r>
          </w:p>
        </w:tc>
        <w:tc>
          <w:tcPr>
            <w:tcW w:w="684" w:type="dxa"/>
            <w:vMerge w:val="restart"/>
          </w:tcPr>
          <w:p w14:paraId="26A2ED5A" w14:textId="77777777" w:rsidR="008056E7" w:rsidRPr="00781DD3" w:rsidRDefault="008056E7" w:rsidP="00157AED">
            <w:pPr>
              <w:spacing w:before="240"/>
              <w:rPr>
                <w:rFonts w:cstheme="minorHAnsi"/>
                <w:sz w:val="20"/>
                <w:szCs w:val="20"/>
              </w:rPr>
            </w:pPr>
            <w:r>
              <w:rPr>
                <w:rFonts w:cstheme="minorHAnsi"/>
                <w:sz w:val="20"/>
                <w:szCs w:val="20"/>
              </w:rPr>
              <w:t>+ve</w:t>
            </w:r>
          </w:p>
        </w:tc>
        <w:tc>
          <w:tcPr>
            <w:tcW w:w="668" w:type="dxa"/>
            <w:gridSpan w:val="3"/>
            <w:vMerge w:val="restart"/>
          </w:tcPr>
          <w:p w14:paraId="53786259" w14:textId="77777777" w:rsidR="008056E7" w:rsidRPr="00781DD3" w:rsidRDefault="008056E7" w:rsidP="00157AED">
            <w:pPr>
              <w:spacing w:before="240"/>
              <w:rPr>
                <w:rFonts w:cstheme="minorHAnsi"/>
                <w:sz w:val="20"/>
                <w:szCs w:val="20"/>
              </w:rPr>
            </w:pPr>
            <w:r>
              <w:rPr>
                <w:rFonts w:cstheme="minorHAnsi"/>
                <w:sz w:val="20"/>
                <w:szCs w:val="20"/>
              </w:rPr>
              <w:t>+ve</w:t>
            </w:r>
          </w:p>
        </w:tc>
        <w:tc>
          <w:tcPr>
            <w:tcW w:w="674" w:type="dxa"/>
            <w:gridSpan w:val="2"/>
            <w:vMerge w:val="restart"/>
          </w:tcPr>
          <w:p w14:paraId="4C61C334" w14:textId="77777777" w:rsidR="008056E7" w:rsidRPr="00781DD3" w:rsidRDefault="008056E7" w:rsidP="00157AED">
            <w:pPr>
              <w:spacing w:before="240"/>
              <w:rPr>
                <w:rFonts w:cstheme="minorHAnsi"/>
                <w:sz w:val="20"/>
                <w:szCs w:val="20"/>
              </w:rPr>
            </w:pPr>
            <w:r>
              <w:rPr>
                <w:rFonts w:cstheme="minorHAnsi"/>
                <w:sz w:val="20"/>
                <w:szCs w:val="20"/>
              </w:rPr>
              <w:t>+ve</w:t>
            </w:r>
          </w:p>
        </w:tc>
        <w:tc>
          <w:tcPr>
            <w:tcW w:w="667" w:type="dxa"/>
            <w:gridSpan w:val="2"/>
            <w:vMerge w:val="restart"/>
          </w:tcPr>
          <w:p w14:paraId="5D8A77AF" w14:textId="77777777" w:rsidR="008056E7" w:rsidRPr="00781DD3" w:rsidRDefault="008056E7" w:rsidP="00157AED">
            <w:pPr>
              <w:spacing w:before="240"/>
              <w:rPr>
                <w:rFonts w:cstheme="minorHAnsi"/>
                <w:sz w:val="20"/>
                <w:szCs w:val="20"/>
              </w:rPr>
            </w:pPr>
            <w:r>
              <w:rPr>
                <w:rFonts w:cstheme="minorHAnsi"/>
                <w:sz w:val="20"/>
                <w:szCs w:val="20"/>
              </w:rPr>
              <w:t>+ve</w:t>
            </w:r>
          </w:p>
        </w:tc>
        <w:tc>
          <w:tcPr>
            <w:tcW w:w="667" w:type="dxa"/>
            <w:gridSpan w:val="2"/>
            <w:vMerge w:val="restart"/>
          </w:tcPr>
          <w:p w14:paraId="241E4D97" w14:textId="77777777" w:rsidR="008056E7" w:rsidRPr="00781DD3" w:rsidRDefault="008056E7" w:rsidP="00157AED">
            <w:pPr>
              <w:spacing w:before="240"/>
              <w:rPr>
                <w:rFonts w:cstheme="minorHAnsi"/>
                <w:sz w:val="20"/>
                <w:szCs w:val="20"/>
              </w:rPr>
            </w:pPr>
            <w:r>
              <w:rPr>
                <w:rFonts w:cstheme="minorHAnsi"/>
                <w:sz w:val="20"/>
                <w:szCs w:val="20"/>
              </w:rPr>
              <w:t>+ve</w:t>
            </w:r>
          </w:p>
        </w:tc>
        <w:tc>
          <w:tcPr>
            <w:tcW w:w="667" w:type="dxa"/>
            <w:gridSpan w:val="2"/>
            <w:vMerge w:val="restart"/>
          </w:tcPr>
          <w:p w14:paraId="39936B9A" w14:textId="77777777" w:rsidR="008056E7" w:rsidRPr="00781DD3" w:rsidRDefault="008056E7" w:rsidP="00157AED">
            <w:pPr>
              <w:spacing w:before="240"/>
              <w:rPr>
                <w:rFonts w:cstheme="minorHAnsi"/>
                <w:sz w:val="20"/>
                <w:szCs w:val="20"/>
              </w:rPr>
            </w:pPr>
            <w:r>
              <w:rPr>
                <w:rFonts w:cstheme="minorHAnsi"/>
                <w:sz w:val="20"/>
                <w:szCs w:val="20"/>
              </w:rPr>
              <w:t>+ve</w:t>
            </w:r>
          </w:p>
        </w:tc>
        <w:tc>
          <w:tcPr>
            <w:tcW w:w="604" w:type="dxa"/>
            <w:gridSpan w:val="2"/>
            <w:vMerge w:val="restart"/>
          </w:tcPr>
          <w:p w14:paraId="6793D34D" w14:textId="77777777" w:rsidR="008056E7" w:rsidRDefault="008056E7" w:rsidP="00157AED">
            <w:pPr>
              <w:spacing w:before="240"/>
              <w:rPr>
                <w:rFonts w:cstheme="minorHAnsi"/>
                <w:sz w:val="20"/>
                <w:szCs w:val="20"/>
              </w:rPr>
            </w:pPr>
          </w:p>
        </w:tc>
        <w:tc>
          <w:tcPr>
            <w:tcW w:w="665" w:type="dxa"/>
            <w:gridSpan w:val="2"/>
            <w:vMerge w:val="restart"/>
          </w:tcPr>
          <w:p w14:paraId="2D1E2171" w14:textId="77777777" w:rsidR="008056E7" w:rsidRPr="00781DD3" w:rsidRDefault="008056E7" w:rsidP="00157AED">
            <w:pPr>
              <w:spacing w:before="240"/>
              <w:rPr>
                <w:rFonts w:cstheme="minorHAnsi"/>
                <w:sz w:val="20"/>
                <w:szCs w:val="20"/>
              </w:rPr>
            </w:pPr>
            <w:r>
              <w:rPr>
                <w:rFonts w:cstheme="minorHAnsi"/>
                <w:sz w:val="20"/>
                <w:szCs w:val="20"/>
              </w:rPr>
              <w:t>+ve</w:t>
            </w:r>
          </w:p>
        </w:tc>
        <w:tc>
          <w:tcPr>
            <w:tcW w:w="658" w:type="dxa"/>
            <w:gridSpan w:val="2"/>
            <w:vMerge w:val="restart"/>
          </w:tcPr>
          <w:p w14:paraId="77F5B82D" w14:textId="77777777" w:rsidR="008056E7" w:rsidRPr="00781DD3" w:rsidRDefault="008056E7" w:rsidP="00157AED">
            <w:pPr>
              <w:spacing w:before="240"/>
              <w:rPr>
                <w:rFonts w:cstheme="minorHAnsi"/>
                <w:sz w:val="20"/>
                <w:szCs w:val="20"/>
              </w:rPr>
            </w:pPr>
            <w:r>
              <w:rPr>
                <w:rFonts w:cstheme="minorHAnsi"/>
                <w:sz w:val="20"/>
                <w:szCs w:val="20"/>
              </w:rPr>
              <w:t>+ve</w:t>
            </w:r>
          </w:p>
        </w:tc>
        <w:tc>
          <w:tcPr>
            <w:tcW w:w="580" w:type="dxa"/>
            <w:vMerge w:val="restart"/>
          </w:tcPr>
          <w:p w14:paraId="28A7852B" w14:textId="77777777" w:rsidR="008056E7" w:rsidRPr="00781DD3" w:rsidRDefault="008056E7" w:rsidP="00157AED">
            <w:pPr>
              <w:spacing w:before="240"/>
              <w:rPr>
                <w:rFonts w:cstheme="minorHAnsi"/>
                <w:sz w:val="20"/>
                <w:szCs w:val="20"/>
              </w:rPr>
            </w:pPr>
            <w:r>
              <w:rPr>
                <w:rFonts w:cstheme="minorHAnsi"/>
                <w:sz w:val="20"/>
                <w:szCs w:val="20"/>
              </w:rPr>
              <w:t>+ve</w:t>
            </w:r>
          </w:p>
        </w:tc>
        <w:tc>
          <w:tcPr>
            <w:tcW w:w="1152" w:type="dxa"/>
            <w:gridSpan w:val="2"/>
          </w:tcPr>
          <w:p w14:paraId="3DAC8EF9" w14:textId="77777777" w:rsidR="008056E7" w:rsidRPr="00781DD3" w:rsidRDefault="008056E7" w:rsidP="00157AED">
            <w:pPr>
              <w:rPr>
                <w:rFonts w:cstheme="minorHAnsi"/>
                <w:sz w:val="20"/>
                <w:szCs w:val="20"/>
              </w:rPr>
            </w:pPr>
            <w:r>
              <w:rPr>
                <w:rFonts w:cstheme="minorHAnsi"/>
                <w:sz w:val="20"/>
                <w:szCs w:val="20"/>
              </w:rPr>
              <w:t xml:space="preserve">         -</w:t>
            </w:r>
          </w:p>
        </w:tc>
      </w:tr>
      <w:tr w:rsidR="008056E7" w:rsidRPr="00781DD3" w14:paraId="34987CFF" w14:textId="77777777" w:rsidTr="00157AED">
        <w:trPr>
          <w:trHeight w:val="232"/>
        </w:trPr>
        <w:tc>
          <w:tcPr>
            <w:tcW w:w="1763" w:type="dxa"/>
            <w:gridSpan w:val="3"/>
            <w:vMerge/>
          </w:tcPr>
          <w:p w14:paraId="32660F34" w14:textId="77777777" w:rsidR="008056E7" w:rsidRPr="00B8223A" w:rsidRDefault="008056E7" w:rsidP="00157AED">
            <w:pPr>
              <w:rPr>
                <w:rFonts w:cstheme="minorHAnsi"/>
                <w:sz w:val="19"/>
                <w:szCs w:val="19"/>
              </w:rPr>
            </w:pPr>
          </w:p>
        </w:tc>
        <w:tc>
          <w:tcPr>
            <w:tcW w:w="596" w:type="dxa"/>
            <w:gridSpan w:val="2"/>
            <w:vMerge/>
          </w:tcPr>
          <w:p w14:paraId="10621569" w14:textId="77777777" w:rsidR="008056E7" w:rsidRPr="00781DD3" w:rsidRDefault="008056E7" w:rsidP="00157AED">
            <w:pPr>
              <w:rPr>
                <w:rFonts w:cstheme="minorHAnsi"/>
                <w:sz w:val="20"/>
                <w:szCs w:val="20"/>
              </w:rPr>
            </w:pPr>
          </w:p>
        </w:tc>
        <w:tc>
          <w:tcPr>
            <w:tcW w:w="680" w:type="dxa"/>
            <w:vMerge/>
          </w:tcPr>
          <w:p w14:paraId="1DDC169E" w14:textId="77777777" w:rsidR="008056E7" w:rsidRPr="00781DD3" w:rsidRDefault="008056E7" w:rsidP="00157AED">
            <w:pPr>
              <w:rPr>
                <w:rFonts w:cstheme="minorHAnsi"/>
                <w:sz w:val="20"/>
                <w:szCs w:val="20"/>
              </w:rPr>
            </w:pPr>
          </w:p>
        </w:tc>
        <w:tc>
          <w:tcPr>
            <w:tcW w:w="669" w:type="dxa"/>
            <w:gridSpan w:val="2"/>
            <w:vMerge/>
          </w:tcPr>
          <w:p w14:paraId="1F5C6B17" w14:textId="77777777" w:rsidR="008056E7" w:rsidRPr="00781DD3" w:rsidRDefault="008056E7" w:rsidP="00157AED">
            <w:pPr>
              <w:rPr>
                <w:rFonts w:cstheme="minorHAnsi"/>
                <w:sz w:val="20"/>
                <w:szCs w:val="20"/>
              </w:rPr>
            </w:pPr>
          </w:p>
        </w:tc>
        <w:tc>
          <w:tcPr>
            <w:tcW w:w="681" w:type="dxa"/>
            <w:gridSpan w:val="2"/>
            <w:vMerge/>
          </w:tcPr>
          <w:p w14:paraId="378513F8" w14:textId="77777777" w:rsidR="008056E7" w:rsidRPr="00781DD3" w:rsidRDefault="008056E7" w:rsidP="00157AED">
            <w:pPr>
              <w:rPr>
                <w:rFonts w:cstheme="minorHAnsi"/>
                <w:sz w:val="20"/>
                <w:szCs w:val="20"/>
              </w:rPr>
            </w:pPr>
          </w:p>
        </w:tc>
        <w:tc>
          <w:tcPr>
            <w:tcW w:w="678" w:type="dxa"/>
            <w:gridSpan w:val="2"/>
            <w:vMerge/>
          </w:tcPr>
          <w:p w14:paraId="075BD6EE" w14:textId="77777777" w:rsidR="008056E7" w:rsidRPr="00781DD3" w:rsidRDefault="008056E7" w:rsidP="00157AED">
            <w:pPr>
              <w:rPr>
                <w:rFonts w:cstheme="minorHAnsi"/>
                <w:sz w:val="20"/>
                <w:szCs w:val="20"/>
              </w:rPr>
            </w:pPr>
          </w:p>
        </w:tc>
        <w:tc>
          <w:tcPr>
            <w:tcW w:w="677" w:type="dxa"/>
            <w:gridSpan w:val="2"/>
            <w:vMerge/>
          </w:tcPr>
          <w:p w14:paraId="69512706" w14:textId="77777777" w:rsidR="008056E7" w:rsidRPr="00781DD3" w:rsidRDefault="008056E7" w:rsidP="00157AED">
            <w:pPr>
              <w:rPr>
                <w:rFonts w:cstheme="minorHAnsi"/>
                <w:sz w:val="20"/>
                <w:szCs w:val="20"/>
              </w:rPr>
            </w:pPr>
          </w:p>
        </w:tc>
        <w:tc>
          <w:tcPr>
            <w:tcW w:w="670" w:type="dxa"/>
            <w:gridSpan w:val="2"/>
            <w:vMerge/>
          </w:tcPr>
          <w:p w14:paraId="695304B8" w14:textId="77777777" w:rsidR="008056E7" w:rsidRPr="00781DD3" w:rsidRDefault="008056E7" w:rsidP="00157AED">
            <w:pPr>
              <w:rPr>
                <w:rFonts w:cstheme="minorHAnsi"/>
                <w:sz w:val="20"/>
                <w:szCs w:val="20"/>
              </w:rPr>
            </w:pPr>
          </w:p>
        </w:tc>
        <w:tc>
          <w:tcPr>
            <w:tcW w:w="686" w:type="dxa"/>
            <w:gridSpan w:val="2"/>
            <w:vMerge/>
          </w:tcPr>
          <w:p w14:paraId="30E8E421" w14:textId="77777777" w:rsidR="008056E7" w:rsidRPr="00781DD3" w:rsidRDefault="008056E7" w:rsidP="00157AED">
            <w:pPr>
              <w:rPr>
                <w:rFonts w:cstheme="minorHAnsi"/>
                <w:sz w:val="20"/>
                <w:szCs w:val="20"/>
              </w:rPr>
            </w:pPr>
          </w:p>
        </w:tc>
        <w:tc>
          <w:tcPr>
            <w:tcW w:w="684" w:type="dxa"/>
            <w:vMerge/>
          </w:tcPr>
          <w:p w14:paraId="7184A54B" w14:textId="77777777" w:rsidR="008056E7" w:rsidRPr="00781DD3" w:rsidRDefault="008056E7" w:rsidP="00157AED">
            <w:pPr>
              <w:rPr>
                <w:rFonts w:cstheme="minorHAnsi"/>
                <w:sz w:val="20"/>
                <w:szCs w:val="20"/>
              </w:rPr>
            </w:pPr>
          </w:p>
        </w:tc>
        <w:tc>
          <w:tcPr>
            <w:tcW w:w="668" w:type="dxa"/>
            <w:gridSpan w:val="3"/>
            <w:vMerge/>
          </w:tcPr>
          <w:p w14:paraId="08C63040" w14:textId="77777777" w:rsidR="008056E7" w:rsidRPr="00781DD3" w:rsidRDefault="008056E7" w:rsidP="00157AED">
            <w:pPr>
              <w:rPr>
                <w:rFonts w:cstheme="minorHAnsi"/>
                <w:sz w:val="20"/>
                <w:szCs w:val="20"/>
              </w:rPr>
            </w:pPr>
          </w:p>
        </w:tc>
        <w:tc>
          <w:tcPr>
            <w:tcW w:w="674" w:type="dxa"/>
            <w:gridSpan w:val="2"/>
            <w:vMerge/>
          </w:tcPr>
          <w:p w14:paraId="3635C06C" w14:textId="77777777" w:rsidR="008056E7" w:rsidRPr="00781DD3" w:rsidRDefault="008056E7" w:rsidP="00157AED">
            <w:pPr>
              <w:rPr>
                <w:rFonts w:cstheme="minorHAnsi"/>
                <w:sz w:val="20"/>
                <w:szCs w:val="20"/>
              </w:rPr>
            </w:pPr>
          </w:p>
        </w:tc>
        <w:tc>
          <w:tcPr>
            <w:tcW w:w="667" w:type="dxa"/>
            <w:gridSpan w:val="2"/>
            <w:vMerge/>
          </w:tcPr>
          <w:p w14:paraId="4723B96A" w14:textId="77777777" w:rsidR="008056E7" w:rsidRPr="00781DD3" w:rsidRDefault="008056E7" w:rsidP="00157AED">
            <w:pPr>
              <w:rPr>
                <w:rFonts w:cstheme="minorHAnsi"/>
                <w:sz w:val="20"/>
                <w:szCs w:val="20"/>
              </w:rPr>
            </w:pPr>
          </w:p>
        </w:tc>
        <w:tc>
          <w:tcPr>
            <w:tcW w:w="667" w:type="dxa"/>
            <w:gridSpan w:val="2"/>
            <w:vMerge/>
          </w:tcPr>
          <w:p w14:paraId="408CEA9B" w14:textId="77777777" w:rsidR="008056E7" w:rsidRPr="00781DD3" w:rsidRDefault="008056E7" w:rsidP="00157AED">
            <w:pPr>
              <w:rPr>
                <w:rFonts w:cstheme="minorHAnsi"/>
                <w:sz w:val="20"/>
                <w:szCs w:val="20"/>
              </w:rPr>
            </w:pPr>
          </w:p>
        </w:tc>
        <w:tc>
          <w:tcPr>
            <w:tcW w:w="667" w:type="dxa"/>
            <w:gridSpan w:val="2"/>
            <w:vMerge/>
          </w:tcPr>
          <w:p w14:paraId="791100A4" w14:textId="77777777" w:rsidR="008056E7" w:rsidRPr="00781DD3" w:rsidRDefault="008056E7" w:rsidP="00157AED">
            <w:pPr>
              <w:rPr>
                <w:rFonts w:cstheme="minorHAnsi"/>
                <w:sz w:val="20"/>
                <w:szCs w:val="20"/>
              </w:rPr>
            </w:pPr>
          </w:p>
        </w:tc>
        <w:tc>
          <w:tcPr>
            <w:tcW w:w="604" w:type="dxa"/>
            <w:gridSpan w:val="2"/>
            <w:vMerge/>
          </w:tcPr>
          <w:p w14:paraId="1C528698" w14:textId="77777777" w:rsidR="008056E7" w:rsidRPr="00781DD3" w:rsidRDefault="008056E7" w:rsidP="00157AED">
            <w:pPr>
              <w:rPr>
                <w:rFonts w:cstheme="minorHAnsi"/>
                <w:sz w:val="20"/>
                <w:szCs w:val="20"/>
              </w:rPr>
            </w:pPr>
          </w:p>
        </w:tc>
        <w:tc>
          <w:tcPr>
            <w:tcW w:w="665" w:type="dxa"/>
            <w:gridSpan w:val="2"/>
            <w:vMerge/>
          </w:tcPr>
          <w:p w14:paraId="2502482B" w14:textId="77777777" w:rsidR="008056E7" w:rsidRPr="00781DD3" w:rsidRDefault="008056E7" w:rsidP="00157AED">
            <w:pPr>
              <w:rPr>
                <w:rFonts w:cstheme="minorHAnsi"/>
                <w:sz w:val="20"/>
                <w:szCs w:val="20"/>
              </w:rPr>
            </w:pPr>
          </w:p>
        </w:tc>
        <w:tc>
          <w:tcPr>
            <w:tcW w:w="658" w:type="dxa"/>
            <w:gridSpan w:val="2"/>
            <w:vMerge/>
          </w:tcPr>
          <w:p w14:paraId="63975004" w14:textId="77777777" w:rsidR="008056E7" w:rsidRPr="00781DD3" w:rsidRDefault="008056E7" w:rsidP="00157AED">
            <w:pPr>
              <w:rPr>
                <w:rFonts w:cstheme="minorHAnsi"/>
                <w:sz w:val="20"/>
                <w:szCs w:val="20"/>
              </w:rPr>
            </w:pPr>
          </w:p>
        </w:tc>
        <w:tc>
          <w:tcPr>
            <w:tcW w:w="580" w:type="dxa"/>
            <w:vMerge/>
          </w:tcPr>
          <w:p w14:paraId="3EE5A4B6" w14:textId="77777777" w:rsidR="008056E7" w:rsidRPr="00781DD3" w:rsidRDefault="008056E7" w:rsidP="00157AED">
            <w:pPr>
              <w:rPr>
                <w:rFonts w:cstheme="minorHAnsi"/>
                <w:sz w:val="20"/>
                <w:szCs w:val="20"/>
              </w:rPr>
            </w:pPr>
          </w:p>
        </w:tc>
        <w:tc>
          <w:tcPr>
            <w:tcW w:w="1152" w:type="dxa"/>
            <w:gridSpan w:val="2"/>
          </w:tcPr>
          <w:p w14:paraId="0AECAC3E" w14:textId="77777777" w:rsidR="008056E7" w:rsidRDefault="008056E7" w:rsidP="00157AED">
            <w:pPr>
              <w:spacing w:before="240"/>
              <w:rPr>
                <w:rFonts w:cstheme="minorHAnsi"/>
                <w:sz w:val="20"/>
                <w:szCs w:val="20"/>
              </w:rPr>
            </w:pPr>
            <w:r>
              <w:rPr>
                <w:rFonts w:cstheme="minorHAnsi"/>
                <w:sz w:val="20"/>
                <w:szCs w:val="20"/>
              </w:rPr>
              <w:t xml:space="preserve">      +ve</w:t>
            </w:r>
          </w:p>
        </w:tc>
      </w:tr>
      <w:tr w:rsidR="008056E7" w:rsidRPr="00781DD3" w14:paraId="0E6425B7" w14:textId="77777777" w:rsidTr="00157AED">
        <w:tc>
          <w:tcPr>
            <w:tcW w:w="646" w:type="dxa"/>
          </w:tcPr>
          <w:p w14:paraId="59001E7F" w14:textId="77777777" w:rsidR="008056E7" w:rsidRPr="00B8223A" w:rsidRDefault="008056E7" w:rsidP="00157AED">
            <w:pPr>
              <w:jc w:val="center"/>
              <w:rPr>
                <w:rFonts w:cstheme="minorHAnsi"/>
                <w:sz w:val="19"/>
                <w:szCs w:val="19"/>
              </w:rPr>
            </w:pPr>
          </w:p>
        </w:tc>
        <w:tc>
          <w:tcPr>
            <w:tcW w:w="14140" w:type="dxa"/>
            <w:gridSpan w:val="38"/>
          </w:tcPr>
          <w:p w14:paraId="749EE27F" w14:textId="77777777" w:rsidR="008056E7" w:rsidRPr="00B8223A" w:rsidRDefault="008056E7" w:rsidP="00157AED">
            <w:pPr>
              <w:jc w:val="center"/>
              <w:rPr>
                <w:rFonts w:cstheme="minorHAnsi"/>
                <w:sz w:val="19"/>
                <w:szCs w:val="19"/>
              </w:rPr>
            </w:pPr>
            <w:r w:rsidRPr="00B8223A">
              <w:rPr>
                <w:rFonts w:cstheme="minorHAnsi"/>
                <w:sz w:val="19"/>
                <w:szCs w:val="19"/>
              </w:rPr>
              <w:t>NEIGHBOURHOOD PLAN POLICY NUMBERS</w:t>
            </w:r>
          </w:p>
        </w:tc>
      </w:tr>
      <w:tr w:rsidR="008056E7" w:rsidRPr="00781DD3" w14:paraId="050FABC5" w14:textId="77777777" w:rsidTr="00157AED">
        <w:tc>
          <w:tcPr>
            <w:tcW w:w="1553" w:type="dxa"/>
            <w:gridSpan w:val="2"/>
          </w:tcPr>
          <w:p w14:paraId="33078F75" w14:textId="77777777" w:rsidR="008056E7" w:rsidRPr="00B8223A" w:rsidRDefault="008056E7" w:rsidP="00157AED">
            <w:pPr>
              <w:rPr>
                <w:rFonts w:cstheme="minorHAnsi"/>
                <w:sz w:val="19"/>
                <w:szCs w:val="19"/>
              </w:rPr>
            </w:pPr>
            <w:r w:rsidRPr="00B8223A">
              <w:rPr>
                <w:rFonts w:cstheme="minorHAnsi"/>
                <w:sz w:val="19"/>
                <w:szCs w:val="19"/>
              </w:rPr>
              <w:t>BENCHMARK CRITERION</w:t>
            </w:r>
          </w:p>
        </w:tc>
        <w:tc>
          <w:tcPr>
            <w:tcW w:w="790" w:type="dxa"/>
            <w:gridSpan w:val="2"/>
          </w:tcPr>
          <w:p w14:paraId="44175B43" w14:textId="77777777" w:rsidR="008056E7" w:rsidRPr="00B8223A" w:rsidRDefault="008056E7" w:rsidP="00157AED">
            <w:pPr>
              <w:rPr>
                <w:rFonts w:cstheme="minorHAnsi"/>
                <w:sz w:val="19"/>
                <w:szCs w:val="19"/>
              </w:rPr>
            </w:pPr>
            <w:r>
              <w:rPr>
                <w:rFonts w:cstheme="minorHAnsi"/>
                <w:sz w:val="19"/>
                <w:szCs w:val="19"/>
              </w:rPr>
              <w:t>HD7</w:t>
            </w:r>
          </w:p>
        </w:tc>
        <w:tc>
          <w:tcPr>
            <w:tcW w:w="772" w:type="dxa"/>
            <w:gridSpan w:val="3"/>
          </w:tcPr>
          <w:p w14:paraId="4F14F86C" w14:textId="77777777" w:rsidR="008056E7" w:rsidRPr="00781DD3" w:rsidRDefault="008056E7" w:rsidP="00157AED">
            <w:pPr>
              <w:rPr>
                <w:rFonts w:cstheme="minorHAnsi"/>
                <w:sz w:val="20"/>
                <w:szCs w:val="20"/>
              </w:rPr>
            </w:pPr>
            <w:r>
              <w:rPr>
                <w:rFonts w:cstheme="minorHAnsi"/>
                <w:sz w:val="20"/>
                <w:szCs w:val="20"/>
              </w:rPr>
              <w:t>HD8</w:t>
            </w:r>
          </w:p>
        </w:tc>
        <w:tc>
          <w:tcPr>
            <w:tcW w:w="773" w:type="dxa"/>
            <w:gridSpan w:val="2"/>
          </w:tcPr>
          <w:p w14:paraId="728B3454" w14:textId="77777777" w:rsidR="008056E7" w:rsidRPr="00781DD3" w:rsidRDefault="008056E7" w:rsidP="00157AED">
            <w:pPr>
              <w:rPr>
                <w:rFonts w:cstheme="minorHAnsi"/>
                <w:sz w:val="20"/>
                <w:szCs w:val="20"/>
              </w:rPr>
            </w:pPr>
            <w:r>
              <w:rPr>
                <w:rFonts w:cstheme="minorHAnsi"/>
                <w:sz w:val="20"/>
                <w:szCs w:val="20"/>
              </w:rPr>
              <w:t>HD9</w:t>
            </w:r>
          </w:p>
        </w:tc>
        <w:tc>
          <w:tcPr>
            <w:tcW w:w="784" w:type="dxa"/>
            <w:gridSpan w:val="2"/>
          </w:tcPr>
          <w:p w14:paraId="61636656" w14:textId="77777777" w:rsidR="008056E7" w:rsidRPr="00781DD3" w:rsidRDefault="008056E7" w:rsidP="00157AED">
            <w:pPr>
              <w:rPr>
                <w:rFonts w:cstheme="minorHAnsi"/>
                <w:sz w:val="20"/>
                <w:szCs w:val="20"/>
              </w:rPr>
            </w:pPr>
            <w:r>
              <w:rPr>
                <w:rFonts w:cstheme="minorHAnsi"/>
                <w:sz w:val="20"/>
                <w:szCs w:val="20"/>
              </w:rPr>
              <w:t>HD10</w:t>
            </w:r>
          </w:p>
        </w:tc>
        <w:tc>
          <w:tcPr>
            <w:tcW w:w="785" w:type="dxa"/>
            <w:gridSpan w:val="2"/>
          </w:tcPr>
          <w:p w14:paraId="3D59D9C5" w14:textId="77777777" w:rsidR="008056E7" w:rsidRPr="00781DD3" w:rsidRDefault="008056E7" w:rsidP="00157AED">
            <w:pPr>
              <w:rPr>
                <w:rFonts w:cstheme="minorHAnsi"/>
                <w:sz w:val="20"/>
                <w:szCs w:val="20"/>
              </w:rPr>
            </w:pPr>
            <w:r>
              <w:rPr>
                <w:rFonts w:cstheme="minorHAnsi"/>
                <w:sz w:val="20"/>
                <w:szCs w:val="20"/>
              </w:rPr>
              <w:t>HD11</w:t>
            </w:r>
          </w:p>
        </w:tc>
        <w:tc>
          <w:tcPr>
            <w:tcW w:w="778" w:type="dxa"/>
            <w:gridSpan w:val="2"/>
          </w:tcPr>
          <w:p w14:paraId="3B041CF4" w14:textId="77777777" w:rsidR="008056E7" w:rsidRPr="00781DD3" w:rsidRDefault="008056E7" w:rsidP="00157AED">
            <w:pPr>
              <w:rPr>
                <w:rFonts w:cstheme="minorHAnsi"/>
                <w:sz w:val="20"/>
                <w:szCs w:val="20"/>
              </w:rPr>
            </w:pPr>
            <w:r>
              <w:rPr>
                <w:rFonts w:cstheme="minorHAnsi"/>
                <w:sz w:val="20"/>
                <w:szCs w:val="20"/>
              </w:rPr>
              <w:t xml:space="preserve">   H1</w:t>
            </w:r>
          </w:p>
        </w:tc>
        <w:tc>
          <w:tcPr>
            <w:tcW w:w="806" w:type="dxa"/>
            <w:gridSpan w:val="2"/>
          </w:tcPr>
          <w:p w14:paraId="27D793EF" w14:textId="77777777" w:rsidR="008056E7" w:rsidRPr="00781DD3" w:rsidRDefault="008056E7" w:rsidP="00157AED">
            <w:pPr>
              <w:rPr>
                <w:rFonts w:cstheme="minorHAnsi"/>
                <w:sz w:val="20"/>
                <w:szCs w:val="20"/>
              </w:rPr>
            </w:pPr>
            <w:r>
              <w:rPr>
                <w:rFonts w:cstheme="minorHAnsi"/>
                <w:sz w:val="20"/>
                <w:szCs w:val="20"/>
              </w:rPr>
              <w:t>EM1</w:t>
            </w:r>
          </w:p>
        </w:tc>
        <w:tc>
          <w:tcPr>
            <w:tcW w:w="776" w:type="dxa"/>
            <w:gridSpan w:val="3"/>
          </w:tcPr>
          <w:p w14:paraId="145302C1" w14:textId="77777777" w:rsidR="008056E7" w:rsidRPr="00781DD3" w:rsidRDefault="008056E7" w:rsidP="00157AED">
            <w:pPr>
              <w:rPr>
                <w:rFonts w:cstheme="minorHAnsi"/>
                <w:sz w:val="20"/>
                <w:szCs w:val="20"/>
              </w:rPr>
            </w:pPr>
            <w:r>
              <w:rPr>
                <w:rFonts w:cstheme="minorHAnsi"/>
                <w:sz w:val="20"/>
                <w:szCs w:val="20"/>
              </w:rPr>
              <w:t xml:space="preserve"> M1</w:t>
            </w:r>
          </w:p>
        </w:tc>
        <w:tc>
          <w:tcPr>
            <w:tcW w:w="629" w:type="dxa"/>
          </w:tcPr>
          <w:p w14:paraId="4F9D722A" w14:textId="77777777" w:rsidR="008056E7" w:rsidRPr="00781DD3" w:rsidRDefault="008056E7" w:rsidP="00157AED">
            <w:pPr>
              <w:rPr>
                <w:rFonts w:cstheme="minorHAnsi"/>
                <w:sz w:val="20"/>
                <w:szCs w:val="20"/>
              </w:rPr>
            </w:pPr>
            <w:r>
              <w:rPr>
                <w:rFonts w:cstheme="minorHAnsi"/>
                <w:sz w:val="20"/>
                <w:szCs w:val="20"/>
              </w:rPr>
              <w:t>M2</w:t>
            </w:r>
          </w:p>
        </w:tc>
        <w:tc>
          <w:tcPr>
            <w:tcW w:w="621" w:type="dxa"/>
            <w:gridSpan w:val="2"/>
          </w:tcPr>
          <w:p w14:paraId="66319D1B" w14:textId="77777777" w:rsidR="008056E7" w:rsidRPr="00781DD3" w:rsidRDefault="008056E7" w:rsidP="00157AED">
            <w:pPr>
              <w:rPr>
                <w:rFonts w:cstheme="minorHAnsi"/>
                <w:sz w:val="20"/>
                <w:szCs w:val="20"/>
              </w:rPr>
            </w:pPr>
            <w:r>
              <w:rPr>
                <w:rFonts w:cstheme="minorHAnsi"/>
                <w:sz w:val="20"/>
                <w:szCs w:val="20"/>
              </w:rPr>
              <w:t xml:space="preserve"> N1</w:t>
            </w:r>
          </w:p>
        </w:tc>
        <w:tc>
          <w:tcPr>
            <w:tcW w:w="614" w:type="dxa"/>
            <w:gridSpan w:val="2"/>
          </w:tcPr>
          <w:p w14:paraId="18650B93" w14:textId="77777777" w:rsidR="008056E7" w:rsidRPr="00781DD3" w:rsidRDefault="008056E7" w:rsidP="00157AED">
            <w:pPr>
              <w:rPr>
                <w:rFonts w:cstheme="minorHAnsi"/>
                <w:sz w:val="20"/>
                <w:szCs w:val="20"/>
              </w:rPr>
            </w:pPr>
          </w:p>
        </w:tc>
        <w:tc>
          <w:tcPr>
            <w:tcW w:w="614" w:type="dxa"/>
            <w:gridSpan w:val="2"/>
          </w:tcPr>
          <w:p w14:paraId="7779B60E" w14:textId="77777777" w:rsidR="008056E7" w:rsidRPr="00781DD3" w:rsidRDefault="008056E7" w:rsidP="00157AED">
            <w:pPr>
              <w:rPr>
                <w:rFonts w:cstheme="minorHAnsi"/>
                <w:sz w:val="20"/>
                <w:szCs w:val="20"/>
              </w:rPr>
            </w:pPr>
          </w:p>
        </w:tc>
        <w:tc>
          <w:tcPr>
            <w:tcW w:w="614" w:type="dxa"/>
            <w:gridSpan w:val="2"/>
          </w:tcPr>
          <w:p w14:paraId="134A2502" w14:textId="77777777" w:rsidR="008056E7" w:rsidRPr="00781DD3" w:rsidRDefault="008056E7" w:rsidP="00157AED">
            <w:pPr>
              <w:rPr>
                <w:rFonts w:cstheme="minorHAnsi"/>
                <w:sz w:val="20"/>
                <w:szCs w:val="20"/>
              </w:rPr>
            </w:pPr>
          </w:p>
        </w:tc>
        <w:tc>
          <w:tcPr>
            <w:tcW w:w="602" w:type="dxa"/>
            <w:gridSpan w:val="2"/>
          </w:tcPr>
          <w:p w14:paraId="1E7A8330" w14:textId="77777777" w:rsidR="008056E7" w:rsidRPr="00781DD3" w:rsidRDefault="008056E7" w:rsidP="00157AED">
            <w:pPr>
              <w:rPr>
                <w:rFonts w:cstheme="minorHAnsi"/>
                <w:sz w:val="20"/>
                <w:szCs w:val="20"/>
              </w:rPr>
            </w:pPr>
          </w:p>
        </w:tc>
        <w:tc>
          <w:tcPr>
            <w:tcW w:w="604" w:type="dxa"/>
            <w:gridSpan w:val="2"/>
          </w:tcPr>
          <w:p w14:paraId="5D078A86" w14:textId="77777777" w:rsidR="008056E7" w:rsidRPr="00781DD3" w:rsidRDefault="008056E7" w:rsidP="00157AED">
            <w:pPr>
              <w:rPr>
                <w:rFonts w:cstheme="minorHAnsi"/>
                <w:sz w:val="20"/>
                <w:szCs w:val="20"/>
              </w:rPr>
            </w:pPr>
          </w:p>
        </w:tc>
        <w:tc>
          <w:tcPr>
            <w:tcW w:w="646" w:type="dxa"/>
            <w:gridSpan w:val="2"/>
          </w:tcPr>
          <w:p w14:paraId="055A1877" w14:textId="77777777" w:rsidR="008056E7" w:rsidRPr="00781DD3" w:rsidRDefault="008056E7" w:rsidP="00157AED">
            <w:pPr>
              <w:rPr>
                <w:rFonts w:cstheme="minorHAnsi"/>
                <w:sz w:val="20"/>
                <w:szCs w:val="20"/>
              </w:rPr>
            </w:pPr>
          </w:p>
        </w:tc>
        <w:tc>
          <w:tcPr>
            <w:tcW w:w="889" w:type="dxa"/>
            <w:gridSpan w:val="3"/>
          </w:tcPr>
          <w:p w14:paraId="6C694247" w14:textId="77777777" w:rsidR="008056E7" w:rsidRPr="00781DD3" w:rsidRDefault="008056E7" w:rsidP="00157AED">
            <w:pPr>
              <w:rPr>
                <w:rFonts w:cstheme="minorHAnsi"/>
                <w:sz w:val="20"/>
                <w:szCs w:val="20"/>
              </w:rPr>
            </w:pPr>
          </w:p>
        </w:tc>
        <w:tc>
          <w:tcPr>
            <w:tcW w:w="1136" w:type="dxa"/>
          </w:tcPr>
          <w:p w14:paraId="1D208EB6" w14:textId="77777777" w:rsidR="008056E7" w:rsidRPr="00781DD3" w:rsidRDefault="008056E7" w:rsidP="00157AED">
            <w:pPr>
              <w:rPr>
                <w:rFonts w:cstheme="minorHAnsi"/>
                <w:sz w:val="20"/>
                <w:szCs w:val="20"/>
              </w:rPr>
            </w:pPr>
            <w:r>
              <w:rPr>
                <w:rFonts w:cstheme="minorHAnsi"/>
                <w:sz w:val="20"/>
                <w:szCs w:val="20"/>
              </w:rPr>
              <w:t>SUMMARY IMPACT 1</w:t>
            </w:r>
          </w:p>
        </w:tc>
      </w:tr>
      <w:tr w:rsidR="008056E7" w:rsidRPr="00781DD3" w14:paraId="18FBA401" w14:textId="77777777" w:rsidTr="00157AED">
        <w:tc>
          <w:tcPr>
            <w:tcW w:w="1553" w:type="dxa"/>
            <w:gridSpan w:val="2"/>
          </w:tcPr>
          <w:p w14:paraId="453D5B44" w14:textId="77777777" w:rsidR="008056E7" w:rsidRPr="00B8223A" w:rsidRDefault="008056E7" w:rsidP="00157AED">
            <w:pPr>
              <w:rPr>
                <w:rFonts w:cstheme="minorHAnsi"/>
                <w:sz w:val="19"/>
                <w:szCs w:val="19"/>
              </w:rPr>
            </w:pPr>
            <w:r w:rsidRPr="00B8223A">
              <w:rPr>
                <w:rFonts w:cstheme="minorHAnsi"/>
                <w:sz w:val="19"/>
                <w:szCs w:val="19"/>
              </w:rPr>
              <w:t>Biodiversity</w:t>
            </w:r>
          </w:p>
        </w:tc>
        <w:tc>
          <w:tcPr>
            <w:tcW w:w="790" w:type="dxa"/>
            <w:gridSpan w:val="2"/>
          </w:tcPr>
          <w:p w14:paraId="5DE30A1B" w14:textId="77777777" w:rsidR="008056E7" w:rsidRPr="00B8223A" w:rsidRDefault="008056E7" w:rsidP="00157AED">
            <w:pPr>
              <w:rPr>
                <w:rFonts w:cstheme="minorHAnsi"/>
                <w:sz w:val="19"/>
                <w:szCs w:val="19"/>
              </w:rPr>
            </w:pPr>
            <w:r>
              <w:rPr>
                <w:rFonts w:cstheme="minorHAnsi"/>
                <w:sz w:val="19"/>
                <w:szCs w:val="19"/>
              </w:rPr>
              <w:t>0</w:t>
            </w:r>
          </w:p>
        </w:tc>
        <w:tc>
          <w:tcPr>
            <w:tcW w:w="772" w:type="dxa"/>
            <w:gridSpan w:val="3"/>
          </w:tcPr>
          <w:p w14:paraId="6A0795CF"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400B0489"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01B9C98D"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4F75C82A"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748CD7F6" w14:textId="77777777" w:rsidR="008056E7" w:rsidRPr="00781DD3" w:rsidRDefault="008056E7" w:rsidP="00157AED">
            <w:pPr>
              <w:rPr>
                <w:rFonts w:cstheme="minorHAnsi"/>
                <w:sz w:val="20"/>
                <w:szCs w:val="20"/>
              </w:rPr>
            </w:pPr>
            <w:r>
              <w:rPr>
                <w:rFonts w:cstheme="minorHAnsi"/>
                <w:sz w:val="20"/>
                <w:szCs w:val="20"/>
              </w:rPr>
              <w:t>0</w:t>
            </w:r>
          </w:p>
        </w:tc>
        <w:tc>
          <w:tcPr>
            <w:tcW w:w="806" w:type="dxa"/>
            <w:gridSpan w:val="2"/>
          </w:tcPr>
          <w:p w14:paraId="5A45EE01"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47C87D18" w14:textId="77777777" w:rsidR="008056E7" w:rsidRPr="00781DD3" w:rsidRDefault="008056E7" w:rsidP="00157AED">
            <w:pPr>
              <w:rPr>
                <w:rFonts w:cstheme="minorHAnsi"/>
                <w:sz w:val="20"/>
                <w:szCs w:val="20"/>
              </w:rPr>
            </w:pPr>
            <w:r>
              <w:rPr>
                <w:rFonts w:cstheme="minorHAnsi"/>
                <w:sz w:val="20"/>
                <w:szCs w:val="20"/>
              </w:rPr>
              <w:t>0</w:t>
            </w:r>
          </w:p>
        </w:tc>
        <w:tc>
          <w:tcPr>
            <w:tcW w:w="629" w:type="dxa"/>
          </w:tcPr>
          <w:p w14:paraId="7173EEA9" w14:textId="77777777" w:rsidR="008056E7" w:rsidRPr="00781DD3" w:rsidRDefault="008056E7" w:rsidP="00157AED">
            <w:pPr>
              <w:rPr>
                <w:rFonts w:cstheme="minorHAnsi"/>
                <w:sz w:val="20"/>
                <w:szCs w:val="20"/>
              </w:rPr>
            </w:pPr>
            <w:r>
              <w:rPr>
                <w:rFonts w:cstheme="minorHAnsi"/>
                <w:sz w:val="20"/>
                <w:szCs w:val="20"/>
              </w:rPr>
              <w:t>0</w:t>
            </w:r>
          </w:p>
        </w:tc>
        <w:tc>
          <w:tcPr>
            <w:tcW w:w="621" w:type="dxa"/>
            <w:gridSpan w:val="2"/>
          </w:tcPr>
          <w:p w14:paraId="0797CDA6"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65B8FD58" w14:textId="77777777" w:rsidR="008056E7" w:rsidRPr="00781DD3" w:rsidRDefault="008056E7" w:rsidP="00157AED">
            <w:pPr>
              <w:rPr>
                <w:rFonts w:cstheme="minorHAnsi"/>
                <w:sz w:val="20"/>
                <w:szCs w:val="20"/>
              </w:rPr>
            </w:pPr>
          </w:p>
        </w:tc>
        <w:tc>
          <w:tcPr>
            <w:tcW w:w="614" w:type="dxa"/>
            <w:gridSpan w:val="2"/>
          </w:tcPr>
          <w:p w14:paraId="04DC00F9" w14:textId="77777777" w:rsidR="008056E7" w:rsidRPr="00781DD3" w:rsidRDefault="008056E7" w:rsidP="00157AED">
            <w:pPr>
              <w:rPr>
                <w:rFonts w:cstheme="minorHAnsi"/>
                <w:sz w:val="20"/>
                <w:szCs w:val="20"/>
              </w:rPr>
            </w:pPr>
          </w:p>
        </w:tc>
        <w:tc>
          <w:tcPr>
            <w:tcW w:w="614" w:type="dxa"/>
            <w:gridSpan w:val="2"/>
          </w:tcPr>
          <w:p w14:paraId="071E086F" w14:textId="77777777" w:rsidR="008056E7" w:rsidRPr="00781DD3" w:rsidRDefault="008056E7" w:rsidP="00157AED">
            <w:pPr>
              <w:rPr>
                <w:rFonts w:cstheme="minorHAnsi"/>
                <w:sz w:val="20"/>
                <w:szCs w:val="20"/>
              </w:rPr>
            </w:pPr>
          </w:p>
        </w:tc>
        <w:tc>
          <w:tcPr>
            <w:tcW w:w="602" w:type="dxa"/>
            <w:gridSpan w:val="2"/>
          </w:tcPr>
          <w:p w14:paraId="263631BD" w14:textId="77777777" w:rsidR="008056E7" w:rsidRPr="00781DD3" w:rsidRDefault="008056E7" w:rsidP="00157AED">
            <w:pPr>
              <w:rPr>
                <w:rFonts w:cstheme="minorHAnsi"/>
                <w:sz w:val="20"/>
                <w:szCs w:val="20"/>
              </w:rPr>
            </w:pPr>
          </w:p>
        </w:tc>
        <w:tc>
          <w:tcPr>
            <w:tcW w:w="604" w:type="dxa"/>
            <w:gridSpan w:val="2"/>
          </w:tcPr>
          <w:p w14:paraId="081EE7F8" w14:textId="77777777" w:rsidR="008056E7" w:rsidRPr="00781DD3" w:rsidRDefault="008056E7" w:rsidP="00157AED">
            <w:pPr>
              <w:rPr>
                <w:rFonts w:cstheme="minorHAnsi"/>
                <w:sz w:val="20"/>
                <w:szCs w:val="20"/>
              </w:rPr>
            </w:pPr>
          </w:p>
        </w:tc>
        <w:tc>
          <w:tcPr>
            <w:tcW w:w="646" w:type="dxa"/>
            <w:gridSpan w:val="2"/>
          </w:tcPr>
          <w:p w14:paraId="24B5D370" w14:textId="77777777" w:rsidR="008056E7" w:rsidRPr="00781DD3" w:rsidRDefault="008056E7" w:rsidP="00157AED">
            <w:pPr>
              <w:rPr>
                <w:rFonts w:cstheme="minorHAnsi"/>
                <w:sz w:val="20"/>
                <w:szCs w:val="20"/>
              </w:rPr>
            </w:pPr>
          </w:p>
        </w:tc>
        <w:tc>
          <w:tcPr>
            <w:tcW w:w="889" w:type="dxa"/>
            <w:gridSpan w:val="3"/>
          </w:tcPr>
          <w:p w14:paraId="6E7D27F5" w14:textId="77777777" w:rsidR="008056E7" w:rsidRPr="00781DD3" w:rsidRDefault="008056E7" w:rsidP="00157AED">
            <w:pPr>
              <w:rPr>
                <w:rFonts w:cstheme="minorHAnsi"/>
                <w:sz w:val="20"/>
                <w:szCs w:val="20"/>
              </w:rPr>
            </w:pPr>
          </w:p>
        </w:tc>
        <w:tc>
          <w:tcPr>
            <w:tcW w:w="1136" w:type="dxa"/>
          </w:tcPr>
          <w:p w14:paraId="5272CBA7" w14:textId="77777777" w:rsidR="008056E7" w:rsidRPr="00781DD3" w:rsidRDefault="008056E7" w:rsidP="00157AED">
            <w:pPr>
              <w:rPr>
                <w:rFonts w:cstheme="minorHAnsi"/>
                <w:sz w:val="20"/>
                <w:szCs w:val="20"/>
              </w:rPr>
            </w:pPr>
            <w:r>
              <w:rPr>
                <w:rFonts w:cstheme="minorHAnsi"/>
                <w:sz w:val="20"/>
                <w:szCs w:val="20"/>
              </w:rPr>
              <w:t xml:space="preserve">      +ve</w:t>
            </w:r>
          </w:p>
        </w:tc>
      </w:tr>
      <w:tr w:rsidR="008056E7" w:rsidRPr="00781DD3" w14:paraId="190BC6FF" w14:textId="77777777" w:rsidTr="00157AED">
        <w:tc>
          <w:tcPr>
            <w:tcW w:w="1553" w:type="dxa"/>
            <w:gridSpan w:val="2"/>
          </w:tcPr>
          <w:p w14:paraId="08CF8824" w14:textId="77777777" w:rsidR="008056E7" w:rsidRPr="00B8223A" w:rsidRDefault="008056E7" w:rsidP="00157AED">
            <w:pPr>
              <w:rPr>
                <w:rFonts w:cstheme="minorHAnsi"/>
                <w:sz w:val="19"/>
                <w:szCs w:val="19"/>
              </w:rPr>
            </w:pPr>
            <w:r w:rsidRPr="00B8223A">
              <w:rPr>
                <w:rFonts w:cstheme="minorHAnsi"/>
                <w:sz w:val="19"/>
                <w:szCs w:val="19"/>
              </w:rPr>
              <w:t>Landscape</w:t>
            </w:r>
          </w:p>
        </w:tc>
        <w:tc>
          <w:tcPr>
            <w:tcW w:w="790" w:type="dxa"/>
            <w:gridSpan w:val="2"/>
          </w:tcPr>
          <w:p w14:paraId="1CA69563" w14:textId="77777777" w:rsidR="008056E7" w:rsidRPr="00B8223A" w:rsidRDefault="008056E7" w:rsidP="00157AED">
            <w:pPr>
              <w:rPr>
                <w:rFonts w:cstheme="minorHAnsi"/>
                <w:sz w:val="19"/>
                <w:szCs w:val="19"/>
              </w:rPr>
            </w:pPr>
            <w:r>
              <w:rPr>
                <w:rFonts w:cstheme="minorHAnsi"/>
                <w:sz w:val="19"/>
                <w:szCs w:val="19"/>
              </w:rPr>
              <w:t>+</w:t>
            </w:r>
          </w:p>
        </w:tc>
        <w:tc>
          <w:tcPr>
            <w:tcW w:w="772" w:type="dxa"/>
            <w:gridSpan w:val="3"/>
          </w:tcPr>
          <w:p w14:paraId="3DBDB54E" w14:textId="77777777" w:rsidR="008056E7" w:rsidRPr="00781DD3" w:rsidRDefault="008056E7" w:rsidP="00157AED">
            <w:pPr>
              <w:rPr>
                <w:rFonts w:cstheme="minorHAnsi"/>
                <w:sz w:val="20"/>
                <w:szCs w:val="20"/>
              </w:rPr>
            </w:pPr>
            <w:r>
              <w:rPr>
                <w:rFonts w:cstheme="minorHAnsi"/>
                <w:sz w:val="20"/>
                <w:szCs w:val="20"/>
              </w:rPr>
              <w:t>++</w:t>
            </w:r>
          </w:p>
        </w:tc>
        <w:tc>
          <w:tcPr>
            <w:tcW w:w="773" w:type="dxa"/>
            <w:gridSpan w:val="2"/>
          </w:tcPr>
          <w:p w14:paraId="31E14FF9" w14:textId="77777777" w:rsidR="008056E7" w:rsidRPr="00781DD3" w:rsidRDefault="008056E7" w:rsidP="00157AED">
            <w:pPr>
              <w:rPr>
                <w:rFonts w:cstheme="minorHAnsi"/>
                <w:sz w:val="20"/>
                <w:szCs w:val="20"/>
              </w:rPr>
            </w:pPr>
            <w:r>
              <w:rPr>
                <w:rFonts w:cstheme="minorHAnsi"/>
                <w:sz w:val="20"/>
                <w:szCs w:val="20"/>
              </w:rPr>
              <w:t>+</w:t>
            </w:r>
          </w:p>
        </w:tc>
        <w:tc>
          <w:tcPr>
            <w:tcW w:w="784" w:type="dxa"/>
            <w:gridSpan w:val="2"/>
          </w:tcPr>
          <w:p w14:paraId="2BC5C6BF" w14:textId="77777777" w:rsidR="008056E7" w:rsidRPr="00781DD3" w:rsidRDefault="008056E7" w:rsidP="00157AED">
            <w:pPr>
              <w:rPr>
                <w:rFonts w:cstheme="minorHAnsi"/>
                <w:sz w:val="20"/>
                <w:szCs w:val="20"/>
              </w:rPr>
            </w:pPr>
            <w:r>
              <w:rPr>
                <w:rFonts w:cstheme="minorHAnsi"/>
                <w:sz w:val="20"/>
                <w:szCs w:val="20"/>
              </w:rPr>
              <w:t>+</w:t>
            </w:r>
          </w:p>
        </w:tc>
        <w:tc>
          <w:tcPr>
            <w:tcW w:w="785" w:type="dxa"/>
            <w:gridSpan w:val="2"/>
          </w:tcPr>
          <w:p w14:paraId="5D664535"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3779E875" w14:textId="77777777" w:rsidR="008056E7" w:rsidRPr="00781DD3" w:rsidRDefault="008056E7" w:rsidP="00157AED">
            <w:pPr>
              <w:rPr>
                <w:rFonts w:cstheme="minorHAnsi"/>
                <w:sz w:val="20"/>
                <w:szCs w:val="20"/>
              </w:rPr>
            </w:pPr>
            <w:r>
              <w:rPr>
                <w:rFonts w:cstheme="minorHAnsi"/>
                <w:sz w:val="20"/>
                <w:szCs w:val="20"/>
              </w:rPr>
              <w:t>0</w:t>
            </w:r>
          </w:p>
        </w:tc>
        <w:tc>
          <w:tcPr>
            <w:tcW w:w="806" w:type="dxa"/>
            <w:gridSpan w:val="2"/>
          </w:tcPr>
          <w:p w14:paraId="5AD7A10D"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1D4A53AE" w14:textId="77777777" w:rsidR="008056E7" w:rsidRPr="00781DD3" w:rsidRDefault="008056E7" w:rsidP="00157AED">
            <w:pPr>
              <w:rPr>
                <w:rFonts w:cstheme="minorHAnsi"/>
                <w:sz w:val="20"/>
                <w:szCs w:val="20"/>
              </w:rPr>
            </w:pPr>
            <w:r>
              <w:rPr>
                <w:rFonts w:cstheme="minorHAnsi"/>
                <w:sz w:val="20"/>
                <w:szCs w:val="20"/>
              </w:rPr>
              <w:t>+?</w:t>
            </w:r>
          </w:p>
        </w:tc>
        <w:tc>
          <w:tcPr>
            <w:tcW w:w="629" w:type="dxa"/>
          </w:tcPr>
          <w:p w14:paraId="4778F986"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0709762E"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110776CA" w14:textId="77777777" w:rsidR="008056E7" w:rsidRPr="00781DD3" w:rsidRDefault="008056E7" w:rsidP="00157AED">
            <w:pPr>
              <w:rPr>
                <w:rFonts w:cstheme="minorHAnsi"/>
                <w:sz w:val="20"/>
                <w:szCs w:val="20"/>
              </w:rPr>
            </w:pPr>
          </w:p>
        </w:tc>
        <w:tc>
          <w:tcPr>
            <w:tcW w:w="614" w:type="dxa"/>
            <w:gridSpan w:val="2"/>
          </w:tcPr>
          <w:p w14:paraId="6664E013" w14:textId="77777777" w:rsidR="008056E7" w:rsidRPr="00781DD3" w:rsidRDefault="008056E7" w:rsidP="00157AED">
            <w:pPr>
              <w:rPr>
                <w:rFonts w:cstheme="minorHAnsi"/>
                <w:sz w:val="20"/>
                <w:szCs w:val="20"/>
              </w:rPr>
            </w:pPr>
          </w:p>
        </w:tc>
        <w:tc>
          <w:tcPr>
            <w:tcW w:w="614" w:type="dxa"/>
            <w:gridSpan w:val="2"/>
          </w:tcPr>
          <w:p w14:paraId="46F517B0" w14:textId="77777777" w:rsidR="008056E7" w:rsidRPr="00781DD3" w:rsidRDefault="008056E7" w:rsidP="00157AED">
            <w:pPr>
              <w:rPr>
                <w:rFonts w:cstheme="minorHAnsi"/>
                <w:sz w:val="20"/>
                <w:szCs w:val="20"/>
              </w:rPr>
            </w:pPr>
          </w:p>
        </w:tc>
        <w:tc>
          <w:tcPr>
            <w:tcW w:w="602" w:type="dxa"/>
            <w:gridSpan w:val="2"/>
          </w:tcPr>
          <w:p w14:paraId="439A8C29" w14:textId="77777777" w:rsidR="008056E7" w:rsidRPr="00781DD3" w:rsidRDefault="008056E7" w:rsidP="00157AED">
            <w:pPr>
              <w:rPr>
                <w:rFonts w:cstheme="minorHAnsi"/>
                <w:sz w:val="20"/>
                <w:szCs w:val="20"/>
              </w:rPr>
            </w:pPr>
          </w:p>
        </w:tc>
        <w:tc>
          <w:tcPr>
            <w:tcW w:w="604" w:type="dxa"/>
            <w:gridSpan w:val="2"/>
          </w:tcPr>
          <w:p w14:paraId="1AFFD6D7" w14:textId="77777777" w:rsidR="008056E7" w:rsidRPr="00781DD3" w:rsidRDefault="008056E7" w:rsidP="00157AED">
            <w:pPr>
              <w:rPr>
                <w:rFonts w:cstheme="minorHAnsi"/>
                <w:sz w:val="20"/>
                <w:szCs w:val="20"/>
              </w:rPr>
            </w:pPr>
          </w:p>
        </w:tc>
        <w:tc>
          <w:tcPr>
            <w:tcW w:w="646" w:type="dxa"/>
            <w:gridSpan w:val="2"/>
          </w:tcPr>
          <w:p w14:paraId="63E1B6B1" w14:textId="77777777" w:rsidR="008056E7" w:rsidRPr="00781DD3" w:rsidRDefault="008056E7" w:rsidP="00157AED">
            <w:pPr>
              <w:rPr>
                <w:rFonts w:cstheme="minorHAnsi"/>
                <w:sz w:val="20"/>
                <w:szCs w:val="20"/>
              </w:rPr>
            </w:pPr>
          </w:p>
        </w:tc>
        <w:tc>
          <w:tcPr>
            <w:tcW w:w="889" w:type="dxa"/>
            <w:gridSpan w:val="3"/>
          </w:tcPr>
          <w:p w14:paraId="652A942B" w14:textId="77777777" w:rsidR="008056E7" w:rsidRPr="00781DD3" w:rsidRDefault="008056E7" w:rsidP="00157AED">
            <w:pPr>
              <w:rPr>
                <w:rFonts w:cstheme="minorHAnsi"/>
                <w:sz w:val="20"/>
                <w:szCs w:val="20"/>
              </w:rPr>
            </w:pPr>
          </w:p>
        </w:tc>
        <w:tc>
          <w:tcPr>
            <w:tcW w:w="1136" w:type="dxa"/>
          </w:tcPr>
          <w:p w14:paraId="2D8316BB" w14:textId="77777777" w:rsidR="008056E7" w:rsidRPr="00781DD3" w:rsidRDefault="008056E7" w:rsidP="00157AED">
            <w:pPr>
              <w:rPr>
                <w:rFonts w:cstheme="minorHAnsi"/>
                <w:sz w:val="20"/>
                <w:szCs w:val="20"/>
              </w:rPr>
            </w:pPr>
            <w:r>
              <w:rPr>
                <w:rFonts w:cstheme="minorHAnsi"/>
                <w:sz w:val="20"/>
                <w:szCs w:val="20"/>
              </w:rPr>
              <w:t xml:space="preserve">      +ve</w:t>
            </w:r>
          </w:p>
        </w:tc>
      </w:tr>
      <w:tr w:rsidR="008056E7" w:rsidRPr="00781DD3" w14:paraId="4D4DD213" w14:textId="77777777" w:rsidTr="00157AED">
        <w:tc>
          <w:tcPr>
            <w:tcW w:w="1553" w:type="dxa"/>
            <w:gridSpan w:val="2"/>
          </w:tcPr>
          <w:p w14:paraId="73DDEDEA" w14:textId="77777777" w:rsidR="008056E7" w:rsidRPr="00B8223A" w:rsidRDefault="008056E7" w:rsidP="00157AED">
            <w:pPr>
              <w:rPr>
                <w:rFonts w:cstheme="minorHAnsi"/>
                <w:sz w:val="19"/>
                <w:szCs w:val="19"/>
              </w:rPr>
            </w:pPr>
            <w:r w:rsidRPr="00B8223A">
              <w:rPr>
                <w:rFonts w:cstheme="minorHAnsi"/>
                <w:sz w:val="19"/>
                <w:szCs w:val="19"/>
              </w:rPr>
              <w:t>Heritage</w:t>
            </w:r>
          </w:p>
        </w:tc>
        <w:tc>
          <w:tcPr>
            <w:tcW w:w="790" w:type="dxa"/>
            <w:gridSpan w:val="2"/>
          </w:tcPr>
          <w:p w14:paraId="23FD1C93" w14:textId="77777777" w:rsidR="008056E7" w:rsidRPr="00B8223A" w:rsidRDefault="008056E7" w:rsidP="00157AED">
            <w:pPr>
              <w:rPr>
                <w:rFonts w:cstheme="minorHAnsi"/>
                <w:sz w:val="19"/>
                <w:szCs w:val="19"/>
              </w:rPr>
            </w:pPr>
            <w:r>
              <w:rPr>
                <w:rFonts w:cstheme="minorHAnsi"/>
                <w:sz w:val="19"/>
                <w:szCs w:val="19"/>
              </w:rPr>
              <w:t>+</w:t>
            </w:r>
          </w:p>
        </w:tc>
        <w:tc>
          <w:tcPr>
            <w:tcW w:w="772" w:type="dxa"/>
            <w:gridSpan w:val="3"/>
          </w:tcPr>
          <w:p w14:paraId="403E02E7" w14:textId="77777777" w:rsidR="008056E7" w:rsidRPr="00781DD3" w:rsidRDefault="008056E7" w:rsidP="00157AED">
            <w:pPr>
              <w:rPr>
                <w:rFonts w:cstheme="minorHAnsi"/>
                <w:sz w:val="20"/>
                <w:szCs w:val="20"/>
              </w:rPr>
            </w:pPr>
            <w:r>
              <w:rPr>
                <w:rFonts w:cstheme="minorHAnsi"/>
                <w:sz w:val="20"/>
                <w:szCs w:val="20"/>
              </w:rPr>
              <w:t>++</w:t>
            </w:r>
          </w:p>
        </w:tc>
        <w:tc>
          <w:tcPr>
            <w:tcW w:w="773" w:type="dxa"/>
            <w:gridSpan w:val="2"/>
          </w:tcPr>
          <w:p w14:paraId="2602270B" w14:textId="77777777" w:rsidR="008056E7" w:rsidRPr="00781DD3" w:rsidRDefault="008056E7" w:rsidP="00157AED">
            <w:pPr>
              <w:rPr>
                <w:rFonts w:cstheme="minorHAnsi"/>
                <w:sz w:val="20"/>
                <w:szCs w:val="20"/>
              </w:rPr>
            </w:pPr>
            <w:r>
              <w:rPr>
                <w:rFonts w:cstheme="minorHAnsi"/>
                <w:sz w:val="20"/>
                <w:szCs w:val="20"/>
              </w:rPr>
              <w:t>+</w:t>
            </w:r>
          </w:p>
        </w:tc>
        <w:tc>
          <w:tcPr>
            <w:tcW w:w="784" w:type="dxa"/>
            <w:gridSpan w:val="2"/>
          </w:tcPr>
          <w:p w14:paraId="3BA0A3A5" w14:textId="77777777" w:rsidR="008056E7" w:rsidRPr="00781DD3" w:rsidRDefault="008056E7" w:rsidP="00157AED">
            <w:pPr>
              <w:rPr>
                <w:rFonts w:cstheme="minorHAnsi"/>
                <w:sz w:val="20"/>
                <w:szCs w:val="20"/>
              </w:rPr>
            </w:pPr>
            <w:r>
              <w:rPr>
                <w:rFonts w:cstheme="minorHAnsi"/>
                <w:sz w:val="20"/>
                <w:szCs w:val="20"/>
              </w:rPr>
              <w:t>+</w:t>
            </w:r>
          </w:p>
        </w:tc>
        <w:tc>
          <w:tcPr>
            <w:tcW w:w="785" w:type="dxa"/>
            <w:gridSpan w:val="2"/>
          </w:tcPr>
          <w:p w14:paraId="1CB2B1D5" w14:textId="77777777" w:rsidR="008056E7" w:rsidRPr="00781DD3" w:rsidRDefault="008056E7" w:rsidP="00157AED">
            <w:pPr>
              <w:rPr>
                <w:rFonts w:cstheme="minorHAnsi"/>
                <w:sz w:val="20"/>
                <w:szCs w:val="20"/>
              </w:rPr>
            </w:pPr>
            <w:r>
              <w:rPr>
                <w:rFonts w:cstheme="minorHAnsi"/>
                <w:sz w:val="20"/>
                <w:szCs w:val="20"/>
              </w:rPr>
              <w:t>++</w:t>
            </w:r>
          </w:p>
        </w:tc>
        <w:tc>
          <w:tcPr>
            <w:tcW w:w="778" w:type="dxa"/>
            <w:gridSpan w:val="2"/>
          </w:tcPr>
          <w:p w14:paraId="0E5CF766" w14:textId="77777777" w:rsidR="008056E7" w:rsidRPr="00781DD3" w:rsidRDefault="008056E7" w:rsidP="00157AED">
            <w:pPr>
              <w:rPr>
                <w:rFonts w:cstheme="minorHAnsi"/>
                <w:sz w:val="20"/>
                <w:szCs w:val="20"/>
              </w:rPr>
            </w:pPr>
            <w:r>
              <w:rPr>
                <w:rFonts w:cstheme="minorHAnsi"/>
                <w:sz w:val="20"/>
                <w:szCs w:val="20"/>
              </w:rPr>
              <w:t>0</w:t>
            </w:r>
          </w:p>
        </w:tc>
        <w:tc>
          <w:tcPr>
            <w:tcW w:w="806" w:type="dxa"/>
            <w:gridSpan w:val="2"/>
          </w:tcPr>
          <w:p w14:paraId="1F8BAE51"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4CAB1DFC" w14:textId="77777777" w:rsidR="008056E7" w:rsidRPr="00781DD3" w:rsidRDefault="008056E7" w:rsidP="00157AED">
            <w:pPr>
              <w:rPr>
                <w:rFonts w:cstheme="minorHAnsi"/>
                <w:sz w:val="20"/>
                <w:szCs w:val="20"/>
              </w:rPr>
            </w:pPr>
            <w:r>
              <w:rPr>
                <w:rFonts w:cstheme="minorHAnsi"/>
                <w:sz w:val="20"/>
                <w:szCs w:val="20"/>
              </w:rPr>
              <w:t>0</w:t>
            </w:r>
          </w:p>
        </w:tc>
        <w:tc>
          <w:tcPr>
            <w:tcW w:w="629" w:type="dxa"/>
          </w:tcPr>
          <w:p w14:paraId="5BAA2E1A" w14:textId="77777777" w:rsidR="008056E7" w:rsidRPr="00781DD3" w:rsidRDefault="008056E7" w:rsidP="00157AED">
            <w:pPr>
              <w:rPr>
                <w:rFonts w:cstheme="minorHAnsi"/>
                <w:sz w:val="20"/>
                <w:szCs w:val="20"/>
              </w:rPr>
            </w:pPr>
            <w:r>
              <w:rPr>
                <w:rFonts w:cstheme="minorHAnsi"/>
                <w:sz w:val="20"/>
                <w:szCs w:val="20"/>
              </w:rPr>
              <w:t>0</w:t>
            </w:r>
          </w:p>
        </w:tc>
        <w:tc>
          <w:tcPr>
            <w:tcW w:w="621" w:type="dxa"/>
            <w:gridSpan w:val="2"/>
          </w:tcPr>
          <w:p w14:paraId="2AB78851"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5DF56257" w14:textId="77777777" w:rsidR="008056E7" w:rsidRPr="00781DD3" w:rsidRDefault="008056E7" w:rsidP="00157AED">
            <w:pPr>
              <w:rPr>
                <w:rFonts w:cstheme="minorHAnsi"/>
                <w:sz w:val="20"/>
                <w:szCs w:val="20"/>
              </w:rPr>
            </w:pPr>
          </w:p>
        </w:tc>
        <w:tc>
          <w:tcPr>
            <w:tcW w:w="614" w:type="dxa"/>
            <w:gridSpan w:val="2"/>
          </w:tcPr>
          <w:p w14:paraId="29CA986C" w14:textId="77777777" w:rsidR="008056E7" w:rsidRPr="00781DD3" w:rsidRDefault="008056E7" w:rsidP="00157AED">
            <w:pPr>
              <w:rPr>
                <w:rFonts w:cstheme="minorHAnsi"/>
                <w:sz w:val="20"/>
                <w:szCs w:val="20"/>
              </w:rPr>
            </w:pPr>
          </w:p>
        </w:tc>
        <w:tc>
          <w:tcPr>
            <w:tcW w:w="614" w:type="dxa"/>
            <w:gridSpan w:val="2"/>
          </w:tcPr>
          <w:p w14:paraId="5C462187" w14:textId="77777777" w:rsidR="008056E7" w:rsidRPr="00781DD3" w:rsidRDefault="008056E7" w:rsidP="00157AED">
            <w:pPr>
              <w:rPr>
                <w:rFonts w:cstheme="minorHAnsi"/>
                <w:sz w:val="20"/>
                <w:szCs w:val="20"/>
              </w:rPr>
            </w:pPr>
          </w:p>
        </w:tc>
        <w:tc>
          <w:tcPr>
            <w:tcW w:w="602" w:type="dxa"/>
            <w:gridSpan w:val="2"/>
          </w:tcPr>
          <w:p w14:paraId="09811E06" w14:textId="77777777" w:rsidR="008056E7" w:rsidRPr="00781DD3" w:rsidRDefault="008056E7" w:rsidP="00157AED">
            <w:pPr>
              <w:rPr>
                <w:rFonts w:cstheme="minorHAnsi"/>
                <w:sz w:val="20"/>
                <w:szCs w:val="20"/>
              </w:rPr>
            </w:pPr>
          </w:p>
        </w:tc>
        <w:tc>
          <w:tcPr>
            <w:tcW w:w="604" w:type="dxa"/>
            <w:gridSpan w:val="2"/>
          </w:tcPr>
          <w:p w14:paraId="396987D3" w14:textId="77777777" w:rsidR="008056E7" w:rsidRPr="00781DD3" w:rsidRDefault="008056E7" w:rsidP="00157AED">
            <w:pPr>
              <w:rPr>
                <w:rFonts w:cstheme="minorHAnsi"/>
                <w:sz w:val="20"/>
                <w:szCs w:val="20"/>
              </w:rPr>
            </w:pPr>
          </w:p>
        </w:tc>
        <w:tc>
          <w:tcPr>
            <w:tcW w:w="646" w:type="dxa"/>
            <w:gridSpan w:val="2"/>
          </w:tcPr>
          <w:p w14:paraId="208C739C" w14:textId="77777777" w:rsidR="008056E7" w:rsidRPr="00781DD3" w:rsidRDefault="008056E7" w:rsidP="00157AED">
            <w:pPr>
              <w:rPr>
                <w:rFonts w:cstheme="minorHAnsi"/>
                <w:sz w:val="20"/>
                <w:szCs w:val="20"/>
              </w:rPr>
            </w:pPr>
          </w:p>
        </w:tc>
        <w:tc>
          <w:tcPr>
            <w:tcW w:w="889" w:type="dxa"/>
            <w:gridSpan w:val="3"/>
          </w:tcPr>
          <w:p w14:paraId="473BE5DD" w14:textId="77777777" w:rsidR="008056E7" w:rsidRPr="00781DD3" w:rsidRDefault="008056E7" w:rsidP="00157AED">
            <w:pPr>
              <w:rPr>
                <w:rFonts w:cstheme="minorHAnsi"/>
                <w:sz w:val="20"/>
                <w:szCs w:val="20"/>
              </w:rPr>
            </w:pPr>
          </w:p>
        </w:tc>
        <w:tc>
          <w:tcPr>
            <w:tcW w:w="1136" w:type="dxa"/>
          </w:tcPr>
          <w:p w14:paraId="5FEE1FFB" w14:textId="77777777" w:rsidR="008056E7" w:rsidRPr="00781DD3" w:rsidRDefault="008056E7" w:rsidP="00157AED">
            <w:pPr>
              <w:rPr>
                <w:rFonts w:cstheme="minorHAnsi"/>
                <w:sz w:val="20"/>
                <w:szCs w:val="20"/>
              </w:rPr>
            </w:pPr>
            <w:r>
              <w:rPr>
                <w:rFonts w:cstheme="minorHAnsi"/>
                <w:sz w:val="20"/>
                <w:szCs w:val="20"/>
              </w:rPr>
              <w:t xml:space="preserve">      +ve</w:t>
            </w:r>
          </w:p>
        </w:tc>
      </w:tr>
      <w:tr w:rsidR="008056E7" w:rsidRPr="00781DD3" w14:paraId="47A496EA" w14:textId="77777777" w:rsidTr="00157AED">
        <w:tc>
          <w:tcPr>
            <w:tcW w:w="1553" w:type="dxa"/>
            <w:gridSpan w:val="2"/>
          </w:tcPr>
          <w:p w14:paraId="3D810057" w14:textId="77777777" w:rsidR="008056E7" w:rsidRPr="00B8223A" w:rsidRDefault="008056E7" w:rsidP="00157AED">
            <w:pPr>
              <w:rPr>
                <w:rFonts w:cstheme="minorHAnsi"/>
                <w:sz w:val="19"/>
                <w:szCs w:val="19"/>
              </w:rPr>
            </w:pPr>
            <w:r w:rsidRPr="00B8223A">
              <w:rPr>
                <w:rFonts w:cstheme="minorHAnsi"/>
                <w:sz w:val="19"/>
                <w:szCs w:val="19"/>
              </w:rPr>
              <w:t>Natural Resources</w:t>
            </w:r>
          </w:p>
        </w:tc>
        <w:tc>
          <w:tcPr>
            <w:tcW w:w="790" w:type="dxa"/>
            <w:gridSpan w:val="2"/>
          </w:tcPr>
          <w:p w14:paraId="18F6D07E" w14:textId="77777777" w:rsidR="008056E7" w:rsidRPr="00B8223A" w:rsidRDefault="008056E7" w:rsidP="00157AED">
            <w:pPr>
              <w:rPr>
                <w:rFonts w:cstheme="minorHAnsi"/>
                <w:sz w:val="19"/>
                <w:szCs w:val="19"/>
              </w:rPr>
            </w:pPr>
            <w:r>
              <w:rPr>
                <w:rFonts w:cstheme="minorHAnsi"/>
                <w:sz w:val="19"/>
                <w:szCs w:val="19"/>
              </w:rPr>
              <w:t>0</w:t>
            </w:r>
          </w:p>
        </w:tc>
        <w:tc>
          <w:tcPr>
            <w:tcW w:w="772" w:type="dxa"/>
            <w:gridSpan w:val="3"/>
          </w:tcPr>
          <w:p w14:paraId="4FA91ECE"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260FA50C"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413B7987"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21B2046A"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45601E37" w14:textId="77777777" w:rsidR="008056E7" w:rsidRPr="00781DD3" w:rsidRDefault="008056E7" w:rsidP="00157AED">
            <w:pPr>
              <w:rPr>
                <w:rFonts w:cstheme="minorHAnsi"/>
                <w:sz w:val="20"/>
                <w:szCs w:val="20"/>
              </w:rPr>
            </w:pPr>
            <w:r>
              <w:rPr>
                <w:rFonts w:cstheme="minorHAnsi"/>
                <w:sz w:val="20"/>
                <w:szCs w:val="20"/>
              </w:rPr>
              <w:t>0</w:t>
            </w:r>
          </w:p>
        </w:tc>
        <w:tc>
          <w:tcPr>
            <w:tcW w:w="806" w:type="dxa"/>
            <w:gridSpan w:val="2"/>
          </w:tcPr>
          <w:p w14:paraId="1373F74E" w14:textId="77777777" w:rsidR="008056E7" w:rsidRPr="00781DD3" w:rsidRDefault="008056E7" w:rsidP="00157AED">
            <w:pPr>
              <w:rPr>
                <w:rFonts w:cstheme="minorHAnsi"/>
                <w:sz w:val="20"/>
                <w:szCs w:val="20"/>
              </w:rPr>
            </w:pPr>
            <w:r>
              <w:rPr>
                <w:rFonts w:cstheme="minorHAnsi"/>
                <w:sz w:val="20"/>
                <w:szCs w:val="20"/>
              </w:rPr>
              <w:t>+?</w:t>
            </w:r>
          </w:p>
        </w:tc>
        <w:tc>
          <w:tcPr>
            <w:tcW w:w="776" w:type="dxa"/>
            <w:gridSpan w:val="3"/>
          </w:tcPr>
          <w:p w14:paraId="62E31E36" w14:textId="77777777" w:rsidR="008056E7" w:rsidRPr="00781DD3" w:rsidRDefault="008056E7" w:rsidP="00157AED">
            <w:pPr>
              <w:rPr>
                <w:rFonts w:cstheme="minorHAnsi"/>
                <w:sz w:val="20"/>
                <w:szCs w:val="20"/>
              </w:rPr>
            </w:pPr>
            <w:r>
              <w:rPr>
                <w:rFonts w:cstheme="minorHAnsi"/>
                <w:sz w:val="20"/>
                <w:szCs w:val="20"/>
              </w:rPr>
              <w:t>0</w:t>
            </w:r>
          </w:p>
        </w:tc>
        <w:tc>
          <w:tcPr>
            <w:tcW w:w="629" w:type="dxa"/>
          </w:tcPr>
          <w:p w14:paraId="3E0AE445" w14:textId="77777777" w:rsidR="008056E7" w:rsidRPr="00781DD3" w:rsidRDefault="008056E7" w:rsidP="00157AED">
            <w:pPr>
              <w:rPr>
                <w:rFonts w:cstheme="minorHAnsi"/>
                <w:sz w:val="20"/>
                <w:szCs w:val="20"/>
              </w:rPr>
            </w:pPr>
            <w:r>
              <w:rPr>
                <w:rFonts w:cstheme="minorHAnsi"/>
                <w:sz w:val="20"/>
                <w:szCs w:val="20"/>
              </w:rPr>
              <w:t>0</w:t>
            </w:r>
          </w:p>
        </w:tc>
        <w:tc>
          <w:tcPr>
            <w:tcW w:w="621" w:type="dxa"/>
            <w:gridSpan w:val="2"/>
          </w:tcPr>
          <w:p w14:paraId="42E3FF10"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3FBCD40A" w14:textId="77777777" w:rsidR="008056E7" w:rsidRPr="00781DD3" w:rsidRDefault="008056E7" w:rsidP="00157AED">
            <w:pPr>
              <w:rPr>
                <w:rFonts w:cstheme="minorHAnsi"/>
                <w:sz w:val="20"/>
                <w:szCs w:val="20"/>
              </w:rPr>
            </w:pPr>
          </w:p>
        </w:tc>
        <w:tc>
          <w:tcPr>
            <w:tcW w:w="614" w:type="dxa"/>
            <w:gridSpan w:val="2"/>
          </w:tcPr>
          <w:p w14:paraId="4A1F6B8F" w14:textId="77777777" w:rsidR="008056E7" w:rsidRPr="00781DD3" w:rsidRDefault="008056E7" w:rsidP="00157AED">
            <w:pPr>
              <w:rPr>
                <w:rFonts w:cstheme="minorHAnsi"/>
                <w:sz w:val="20"/>
                <w:szCs w:val="20"/>
              </w:rPr>
            </w:pPr>
          </w:p>
        </w:tc>
        <w:tc>
          <w:tcPr>
            <w:tcW w:w="614" w:type="dxa"/>
            <w:gridSpan w:val="2"/>
          </w:tcPr>
          <w:p w14:paraId="326E2451" w14:textId="77777777" w:rsidR="008056E7" w:rsidRPr="00781DD3" w:rsidRDefault="008056E7" w:rsidP="00157AED">
            <w:pPr>
              <w:rPr>
                <w:rFonts w:cstheme="minorHAnsi"/>
                <w:sz w:val="20"/>
                <w:szCs w:val="20"/>
              </w:rPr>
            </w:pPr>
          </w:p>
        </w:tc>
        <w:tc>
          <w:tcPr>
            <w:tcW w:w="602" w:type="dxa"/>
            <w:gridSpan w:val="2"/>
          </w:tcPr>
          <w:p w14:paraId="46740953" w14:textId="77777777" w:rsidR="008056E7" w:rsidRPr="00781DD3" w:rsidRDefault="008056E7" w:rsidP="00157AED">
            <w:pPr>
              <w:rPr>
                <w:rFonts w:cstheme="minorHAnsi"/>
                <w:sz w:val="20"/>
                <w:szCs w:val="20"/>
              </w:rPr>
            </w:pPr>
          </w:p>
        </w:tc>
        <w:tc>
          <w:tcPr>
            <w:tcW w:w="604" w:type="dxa"/>
            <w:gridSpan w:val="2"/>
          </w:tcPr>
          <w:p w14:paraId="6C967D15" w14:textId="77777777" w:rsidR="008056E7" w:rsidRPr="00781DD3" w:rsidRDefault="008056E7" w:rsidP="00157AED">
            <w:pPr>
              <w:rPr>
                <w:rFonts w:cstheme="minorHAnsi"/>
                <w:sz w:val="20"/>
                <w:szCs w:val="20"/>
              </w:rPr>
            </w:pPr>
          </w:p>
        </w:tc>
        <w:tc>
          <w:tcPr>
            <w:tcW w:w="646" w:type="dxa"/>
            <w:gridSpan w:val="2"/>
          </w:tcPr>
          <w:p w14:paraId="644976DA" w14:textId="77777777" w:rsidR="008056E7" w:rsidRPr="00781DD3" w:rsidRDefault="008056E7" w:rsidP="00157AED">
            <w:pPr>
              <w:rPr>
                <w:rFonts w:cstheme="minorHAnsi"/>
                <w:sz w:val="20"/>
                <w:szCs w:val="20"/>
              </w:rPr>
            </w:pPr>
          </w:p>
        </w:tc>
        <w:tc>
          <w:tcPr>
            <w:tcW w:w="889" w:type="dxa"/>
            <w:gridSpan w:val="3"/>
          </w:tcPr>
          <w:p w14:paraId="71617C82" w14:textId="77777777" w:rsidR="008056E7" w:rsidRPr="00781DD3" w:rsidRDefault="008056E7" w:rsidP="00157AED">
            <w:pPr>
              <w:rPr>
                <w:rFonts w:cstheme="minorHAnsi"/>
                <w:sz w:val="20"/>
                <w:szCs w:val="20"/>
              </w:rPr>
            </w:pPr>
          </w:p>
        </w:tc>
        <w:tc>
          <w:tcPr>
            <w:tcW w:w="1136" w:type="dxa"/>
          </w:tcPr>
          <w:p w14:paraId="43F275F8" w14:textId="77777777" w:rsidR="008056E7" w:rsidRPr="00781DD3" w:rsidRDefault="008056E7" w:rsidP="00157AED">
            <w:pPr>
              <w:rPr>
                <w:rFonts w:cstheme="minorHAnsi"/>
                <w:sz w:val="20"/>
                <w:szCs w:val="20"/>
              </w:rPr>
            </w:pPr>
            <w:r>
              <w:rPr>
                <w:rFonts w:cstheme="minorHAnsi"/>
                <w:sz w:val="20"/>
                <w:szCs w:val="20"/>
              </w:rPr>
              <w:t xml:space="preserve">      +ve</w:t>
            </w:r>
          </w:p>
        </w:tc>
      </w:tr>
      <w:tr w:rsidR="008056E7" w:rsidRPr="00781DD3" w14:paraId="39B2EEA8" w14:textId="77777777" w:rsidTr="00157AED">
        <w:tc>
          <w:tcPr>
            <w:tcW w:w="1553" w:type="dxa"/>
            <w:gridSpan w:val="2"/>
          </w:tcPr>
          <w:p w14:paraId="103E7776" w14:textId="77777777" w:rsidR="008056E7" w:rsidRPr="00B8223A" w:rsidRDefault="008056E7" w:rsidP="00157AED">
            <w:pPr>
              <w:rPr>
                <w:rFonts w:cstheme="minorHAnsi"/>
                <w:sz w:val="19"/>
                <w:szCs w:val="19"/>
              </w:rPr>
            </w:pPr>
            <w:r w:rsidRPr="00B8223A">
              <w:rPr>
                <w:rFonts w:cstheme="minorHAnsi"/>
                <w:sz w:val="19"/>
                <w:szCs w:val="19"/>
              </w:rPr>
              <w:t>Movement</w:t>
            </w:r>
          </w:p>
        </w:tc>
        <w:tc>
          <w:tcPr>
            <w:tcW w:w="790" w:type="dxa"/>
            <w:gridSpan w:val="2"/>
          </w:tcPr>
          <w:p w14:paraId="4779A549" w14:textId="77777777" w:rsidR="008056E7" w:rsidRPr="00B8223A" w:rsidRDefault="008056E7" w:rsidP="00157AED">
            <w:pPr>
              <w:rPr>
                <w:rFonts w:cstheme="minorHAnsi"/>
                <w:sz w:val="19"/>
                <w:szCs w:val="19"/>
              </w:rPr>
            </w:pPr>
            <w:r>
              <w:rPr>
                <w:rFonts w:cstheme="minorHAnsi"/>
                <w:sz w:val="19"/>
                <w:szCs w:val="19"/>
              </w:rPr>
              <w:t>0</w:t>
            </w:r>
          </w:p>
        </w:tc>
        <w:tc>
          <w:tcPr>
            <w:tcW w:w="772" w:type="dxa"/>
            <w:gridSpan w:val="3"/>
          </w:tcPr>
          <w:p w14:paraId="20C6BCEF" w14:textId="77777777" w:rsidR="008056E7" w:rsidRPr="00781DD3" w:rsidRDefault="008056E7" w:rsidP="00157AED">
            <w:pPr>
              <w:rPr>
                <w:rFonts w:cstheme="minorHAnsi"/>
                <w:sz w:val="20"/>
                <w:szCs w:val="20"/>
              </w:rPr>
            </w:pPr>
            <w:r>
              <w:rPr>
                <w:rFonts w:cstheme="minorHAnsi"/>
                <w:sz w:val="20"/>
                <w:szCs w:val="20"/>
              </w:rPr>
              <w:t>+</w:t>
            </w:r>
          </w:p>
        </w:tc>
        <w:tc>
          <w:tcPr>
            <w:tcW w:w="773" w:type="dxa"/>
            <w:gridSpan w:val="2"/>
          </w:tcPr>
          <w:p w14:paraId="034AE762"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6B9B43CF"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3E8558A8"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1CA70A90" w14:textId="77777777" w:rsidR="008056E7" w:rsidRPr="00781DD3" w:rsidRDefault="008056E7" w:rsidP="00157AED">
            <w:pPr>
              <w:rPr>
                <w:rFonts w:cstheme="minorHAnsi"/>
                <w:sz w:val="20"/>
                <w:szCs w:val="20"/>
              </w:rPr>
            </w:pPr>
            <w:r>
              <w:rPr>
                <w:rFonts w:cstheme="minorHAnsi"/>
                <w:sz w:val="20"/>
                <w:szCs w:val="20"/>
              </w:rPr>
              <w:t>0</w:t>
            </w:r>
          </w:p>
        </w:tc>
        <w:tc>
          <w:tcPr>
            <w:tcW w:w="806" w:type="dxa"/>
            <w:gridSpan w:val="2"/>
          </w:tcPr>
          <w:p w14:paraId="4F4CEE82"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5566D3E8" w14:textId="77777777" w:rsidR="008056E7" w:rsidRPr="00781DD3" w:rsidRDefault="008056E7" w:rsidP="00157AED">
            <w:pPr>
              <w:rPr>
                <w:rFonts w:cstheme="minorHAnsi"/>
                <w:sz w:val="20"/>
                <w:szCs w:val="20"/>
              </w:rPr>
            </w:pPr>
            <w:r>
              <w:rPr>
                <w:rFonts w:cstheme="minorHAnsi"/>
                <w:sz w:val="20"/>
                <w:szCs w:val="20"/>
              </w:rPr>
              <w:t>+</w:t>
            </w:r>
          </w:p>
        </w:tc>
        <w:tc>
          <w:tcPr>
            <w:tcW w:w="629" w:type="dxa"/>
          </w:tcPr>
          <w:p w14:paraId="64DC4D96"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72995951"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000472DD" w14:textId="77777777" w:rsidR="008056E7" w:rsidRPr="00781DD3" w:rsidRDefault="008056E7" w:rsidP="00157AED">
            <w:pPr>
              <w:rPr>
                <w:rFonts w:cstheme="minorHAnsi"/>
                <w:sz w:val="20"/>
                <w:szCs w:val="20"/>
              </w:rPr>
            </w:pPr>
          </w:p>
        </w:tc>
        <w:tc>
          <w:tcPr>
            <w:tcW w:w="614" w:type="dxa"/>
            <w:gridSpan w:val="2"/>
          </w:tcPr>
          <w:p w14:paraId="45B73445" w14:textId="77777777" w:rsidR="008056E7" w:rsidRPr="00781DD3" w:rsidRDefault="008056E7" w:rsidP="00157AED">
            <w:pPr>
              <w:rPr>
                <w:rFonts w:cstheme="minorHAnsi"/>
                <w:sz w:val="20"/>
                <w:szCs w:val="20"/>
              </w:rPr>
            </w:pPr>
          </w:p>
        </w:tc>
        <w:tc>
          <w:tcPr>
            <w:tcW w:w="614" w:type="dxa"/>
            <w:gridSpan w:val="2"/>
          </w:tcPr>
          <w:p w14:paraId="205D0673" w14:textId="77777777" w:rsidR="008056E7" w:rsidRPr="00781DD3" w:rsidRDefault="008056E7" w:rsidP="00157AED">
            <w:pPr>
              <w:rPr>
                <w:rFonts w:cstheme="minorHAnsi"/>
                <w:sz w:val="20"/>
                <w:szCs w:val="20"/>
              </w:rPr>
            </w:pPr>
          </w:p>
        </w:tc>
        <w:tc>
          <w:tcPr>
            <w:tcW w:w="602" w:type="dxa"/>
            <w:gridSpan w:val="2"/>
          </w:tcPr>
          <w:p w14:paraId="2BCD20C7" w14:textId="77777777" w:rsidR="008056E7" w:rsidRPr="00781DD3" w:rsidRDefault="008056E7" w:rsidP="00157AED">
            <w:pPr>
              <w:rPr>
                <w:rFonts w:cstheme="minorHAnsi"/>
                <w:sz w:val="20"/>
                <w:szCs w:val="20"/>
              </w:rPr>
            </w:pPr>
          </w:p>
        </w:tc>
        <w:tc>
          <w:tcPr>
            <w:tcW w:w="604" w:type="dxa"/>
            <w:gridSpan w:val="2"/>
          </w:tcPr>
          <w:p w14:paraId="776F3234" w14:textId="77777777" w:rsidR="008056E7" w:rsidRPr="00781DD3" w:rsidRDefault="008056E7" w:rsidP="00157AED">
            <w:pPr>
              <w:rPr>
                <w:rFonts w:cstheme="minorHAnsi"/>
                <w:sz w:val="20"/>
                <w:szCs w:val="20"/>
              </w:rPr>
            </w:pPr>
          </w:p>
        </w:tc>
        <w:tc>
          <w:tcPr>
            <w:tcW w:w="646" w:type="dxa"/>
            <w:gridSpan w:val="2"/>
          </w:tcPr>
          <w:p w14:paraId="7FE5F2C4" w14:textId="77777777" w:rsidR="008056E7" w:rsidRPr="00781DD3" w:rsidRDefault="008056E7" w:rsidP="00157AED">
            <w:pPr>
              <w:rPr>
                <w:rFonts w:cstheme="minorHAnsi"/>
                <w:sz w:val="20"/>
                <w:szCs w:val="20"/>
              </w:rPr>
            </w:pPr>
          </w:p>
        </w:tc>
        <w:tc>
          <w:tcPr>
            <w:tcW w:w="889" w:type="dxa"/>
            <w:gridSpan w:val="3"/>
          </w:tcPr>
          <w:p w14:paraId="339F4F67" w14:textId="77777777" w:rsidR="008056E7" w:rsidRPr="00781DD3" w:rsidRDefault="008056E7" w:rsidP="00157AED">
            <w:pPr>
              <w:rPr>
                <w:rFonts w:cstheme="minorHAnsi"/>
                <w:sz w:val="20"/>
                <w:szCs w:val="20"/>
              </w:rPr>
            </w:pPr>
          </w:p>
        </w:tc>
        <w:tc>
          <w:tcPr>
            <w:tcW w:w="1136" w:type="dxa"/>
          </w:tcPr>
          <w:p w14:paraId="01B5E230" w14:textId="77777777" w:rsidR="008056E7" w:rsidRPr="00781DD3" w:rsidRDefault="008056E7" w:rsidP="00157AED">
            <w:pPr>
              <w:rPr>
                <w:rFonts w:cstheme="minorHAnsi"/>
                <w:sz w:val="20"/>
                <w:szCs w:val="20"/>
              </w:rPr>
            </w:pPr>
            <w:r>
              <w:rPr>
                <w:rFonts w:cstheme="minorHAnsi"/>
                <w:sz w:val="20"/>
                <w:szCs w:val="20"/>
              </w:rPr>
              <w:t xml:space="preserve">      +ve</w:t>
            </w:r>
          </w:p>
        </w:tc>
      </w:tr>
      <w:tr w:rsidR="008056E7" w:rsidRPr="00781DD3" w14:paraId="19C1AF4A" w14:textId="77777777" w:rsidTr="00157AED">
        <w:tc>
          <w:tcPr>
            <w:tcW w:w="1553" w:type="dxa"/>
            <w:gridSpan w:val="2"/>
          </w:tcPr>
          <w:p w14:paraId="207A64BF" w14:textId="77777777" w:rsidR="008056E7" w:rsidRPr="00B8223A" w:rsidRDefault="008056E7" w:rsidP="00157AED">
            <w:pPr>
              <w:rPr>
                <w:rFonts w:cstheme="minorHAnsi"/>
                <w:sz w:val="19"/>
                <w:szCs w:val="19"/>
              </w:rPr>
            </w:pPr>
            <w:r w:rsidRPr="00B8223A">
              <w:rPr>
                <w:rFonts w:cstheme="minorHAnsi"/>
                <w:sz w:val="19"/>
                <w:szCs w:val="19"/>
              </w:rPr>
              <w:t xml:space="preserve">Open Spaces </w:t>
            </w:r>
          </w:p>
        </w:tc>
        <w:tc>
          <w:tcPr>
            <w:tcW w:w="790" w:type="dxa"/>
            <w:gridSpan w:val="2"/>
          </w:tcPr>
          <w:p w14:paraId="1277C955" w14:textId="77777777" w:rsidR="008056E7" w:rsidRPr="00B8223A" w:rsidRDefault="008056E7" w:rsidP="00157AED">
            <w:pPr>
              <w:rPr>
                <w:rFonts w:cstheme="minorHAnsi"/>
                <w:sz w:val="19"/>
                <w:szCs w:val="19"/>
              </w:rPr>
            </w:pPr>
            <w:r>
              <w:rPr>
                <w:rFonts w:cstheme="minorHAnsi"/>
                <w:sz w:val="19"/>
                <w:szCs w:val="19"/>
              </w:rPr>
              <w:t>0</w:t>
            </w:r>
          </w:p>
        </w:tc>
        <w:tc>
          <w:tcPr>
            <w:tcW w:w="772" w:type="dxa"/>
            <w:gridSpan w:val="3"/>
          </w:tcPr>
          <w:p w14:paraId="18738278"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2260FF1A"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7E274330"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434971DD"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73A1F4A3" w14:textId="77777777" w:rsidR="008056E7" w:rsidRPr="00781DD3" w:rsidRDefault="008056E7" w:rsidP="00157AED">
            <w:pPr>
              <w:rPr>
                <w:rFonts w:cstheme="minorHAnsi"/>
                <w:sz w:val="20"/>
                <w:szCs w:val="20"/>
              </w:rPr>
            </w:pPr>
            <w:r>
              <w:rPr>
                <w:rFonts w:cstheme="minorHAnsi"/>
                <w:sz w:val="20"/>
                <w:szCs w:val="20"/>
              </w:rPr>
              <w:t>0</w:t>
            </w:r>
          </w:p>
        </w:tc>
        <w:tc>
          <w:tcPr>
            <w:tcW w:w="806" w:type="dxa"/>
            <w:gridSpan w:val="2"/>
          </w:tcPr>
          <w:p w14:paraId="27330AC0"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6C303333" w14:textId="77777777" w:rsidR="008056E7" w:rsidRPr="00781DD3" w:rsidRDefault="008056E7" w:rsidP="00157AED">
            <w:pPr>
              <w:rPr>
                <w:rFonts w:cstheme="minorHAnsi"/>
                <w:sz w:val="20"/>
                <w:szCs w:val="20"/>
              </w:rPr>
            </w:pPr>
            <w:r>
              <w:rPr>
                <w:rFonts w:cstheme="minorHAnsi"/>
                <w:sz w:val="20"/>
                <w:szCs w:val="20"/>
              </w:rPr>
              <w:t>0</w:t>
            </w:r>
          </w:p>
        </w:tc>
        <w:tc>
          <w:tcPr>
            <w:tcW w:w="629" w:type="dxa"/>
          </w:tcPr>
          <w:p w14:paraId="1029285C" w14:textId="77777777" w:rsidR="008056E7" w:rsidRPr="00781DD3" w:rsidRDefault="008056E7" w:rsidP="00157AED">
            <w:pPr>
              <w:rPr>
                <w:rFonts w:cstheme="minorHAnsi"/>
                <w:sz w:val="20"/>
                <w:szCs w:val="20"/>
              </w:rPr>
            </w:pPr>
            <w:r>
              <w:rPr>
                <w:rFonts w:cstheme="minorHAnsi"/>
                <w:sz w:val="20"/>
                <w:szCs w:val="20"/>
              </w:rPr>
              <w:t>0</w:t>
            </w:r>
          </w:p>
        </w:tc>
        <w:tc>
          <w:tcPr>
            <w:tcW w:w="621" w:type="dxa"/>
            <w:gridSpan w:val="2"/>
          </w:tcPr>
          <w:p w14:paraId="15FE1C94"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509B145C" w14:textId="77777777" w:rsidR="008056E7" w:rsidRPr="00781DD3" w:rsidRDefault="008056E7" w:rsidP="00157AED">
            <w:pPr>
              <w:rPr>
                <w:rFonts w:cstheme="minorHAnsi"/>
                <w:sz w:val="20"/>
                <w:szCs w:val="20"/>
              </w:rPr>
            </w:pPr>
          </w:p>
        </w:tc>
        <w:tc>
          <w:tcPr>
            <w:tcW w:w="614" w:type="dxa"/>
            <w:gridSpan w:val="2"/>
          </w:tcPr>
          <w:p w14:paraId="6868E8E8" w14:textId="77777777" w:rsidR="008056E7" w:rsidRPr="00781DD3" w:rsidRDefault="008056E7" w:rsidP="00157AED">
            <w:pPr>
              <w:rPr>
                <w:rFonts w:cstheme="minorHAnsi"/>
                <w:sz w:val="20"/>
                <w:szCs w:val="20"/>
              </w:rPr>
            </w:pPr>
          </w:p>
        </w:tc>
        <w:tc>
          <w:tcPr>
            <w:tcW w:w="614" w:type="dxa"/>
            <w:gridSpan w:val="2"/>
          </w:tcPr>
          <w:p w14:paraId="1BBC042B" w14:textId="77777777" w:rsidR="008056E7" w:rsidRPr="00781DD3" w:rsidRDefault="008056E7" w:rsidP="00157AED">
            <w:pPr>
              <w:rPr>
                <w:rFonts w:cstheme="minorHAnsi"/>
                <w:sz w:val="20"/>
                <w:szCs w:val="20"/>
              </w:rPr>
            </w:pPr>
          </w:p>
        </w:tc>
        <w:tc>
          <w:tcPr>
            <w:tcW w:w="602" w:type="dxa"/>
            <w:gridSpan w:val="2"/>
          </w:tcPr>
          <w:p w14:paraId="16F8B114" w14:textId="77777777" w:rsidR="008056E7" w:rsidRPr="00781DD3" w:rsidRDefault="008056E7" w:rsidP="00157AED">
            <w:pPr>
              <w:rPr>
                <w:rFonts w:cstheme="minorHAnsi"/>
                <w:sz w:val="20"/>
                <w:szCs w:val="20"/>
              </w:rPr>
            </w:pPr>
          </w:p>
        </w:tc>
        <w:tc>
          <w:tcPr>
            <w:tcW w:w="604" w:type="dxa"/>
            <w:gridSpan w:val="2"/>
          </w:tcPr>
          <w:p w14:paraId="5DADFC5E" w14:textId="77777777" w:rsidR="008056E7" w:rsidRPr="00781DD3" w:rsidRDefault="008056E7" w:rsidP="00157AED">
            <w:pPr>
              <w:rPr>
                <w:rFonts w:cstheme="minorHAnsi"/>
                <w:sz w:val="20"/>
                <w:szCs w:val="20"/>
              </w:rPr>
            </w:pPr>
          </w:p>
        </w:tc>
        <w:tc>
          <w:tcPr>
            <w:tcW w:w="646" w:type="dxa"/>
            <w:gridSpan w:val="2"/>
          </w:tcPr>
          <w:p w14:paraId="76B79383" w14:textId="77777777" w:rsidR="008056E7" w:rsidRPr="00781DD3" w:rsidRDefault="008056E7" w:rsidP="00157AED">
            <w:pPr>
              <w:rPr>
                <w:rFonts w:cstheme="minorHAnsi"/>
                <w:sz w:val="20"/>
                <w:szCs w:val="20"/>
              </w:rPr>
            </w:pPr>
          </w:p>
        </w:tc>
        <w:tc>
          <w:tcPr>
            <w:tcW w:w="889" w:type="dxa"/>
            <w:gridSpan w:val="3"/>
          </w:tcPr>
          <w:p w14:paraId="7BA301F8" w14:textId="77777777" w:rsidR="008056E7" w:rsidRPr="00781DD3" w:rsidRDefault="008056E7" w:rsidP="00157AED">
            <w:pPr>
              <w:rPr>
                <w:rFonts w:cstheme="minorHAnsi"/>
                <w:sz w:val="20"/>
                <w:szCs w:val="20"/>
              </w:rPr>
            </w:pPr>
          </w:p>
        </w:tc>
        <w:tc>
          <w:tcPr>
            <w:tcW w:w="1136" w:type="dxa"/>
          </w:tcPr>
          <w:p w14:paraId="378F9130" w14:textId="77777777" w:rsidR="008056E7" w:rsidRPr="00781DD3" w:rsidRDefault="008056E7" w:rsidP="00157AED">
            <w:pPr>
              <w:rPr>
                <w:rFonts w:cstheme="minorHAnsi"/>
                <w:sz w:val="20"/>
                <w:szCs w:val="20"/>
              </w:rPr>
            </w:pPr>
            <w:r>
              <w:rPr>
                <w:rFonts w:cstheme="minorHAnsi"/>
                <w:sz w:val="20"/>
                <w:szCs w:val="20"/>
              </w:rPr>
              <w:t xml:space="preserve">      +ve</w:t>
            </w:r>
          </w:p>
        </w:tc>
      </w:tr>
      <w:tr w:rsidR="008056E7" w:rsidRPr="00781DD3" w14:paraId="78CDF901" w14:textId="77777777" w:rsidTr="00157AED">
        <w:tc>
          <w:tcPr>
            <w:tcW w:w="1553" w:type="dxa"/>
            <w:gridSpan w:val="2"/>
          </w:tcPr>
          <w:p w14:paraId="366E5CFC" w14:textId="77777777" w:rsidR="008056E7" w:rsidRPr="00B8223A" w:rsidRDefault="008056E7" w:rsidP="00157AED">
            <w:pPr>
              <w:rPr>
                <w:rFonts w:cstheme="minorHAnsi"/>
                <w:sz w:val="19"/>
                <w:szCs w:val="19"/>
              </w:rPr>
            </w:pPr>
            <w:r w:rsidRPr="00B8223A">
              <w:rPr>
                <w:rFonts w:cstheme="minorHAnsi"/>
                <w:sz w:val="19"/>
                <w:szCs w:val="19"/>
              </w:rPr>
              <w:t>Community</w:t>
            </w:r>
          </w:p>
        </w:tc>
        <w:tc>
          <w:tcPr>
            <w:tcW w:w="790" w:type="dxa"/>
            <w:gridSpan w:val="2"/>
          </w:tcPr>
          <w:p w14:paraId="42F204BE" w14:textId="77777777" w:rsidR="008056E7" w:rsidRPr="00B8223A" w:rsidRDefault="008056E7" w:rsidP="00157AED">
            <w:pPr>
              <w:rPr>
                <w:rFonts w:cstheme="minorHAnsi"/>
                <w:sz w:val="19"/>
                <w:szCs w:val="19"/>
              </w:rPr>
            </w:pPr>
            <w:r>
              <w:rPr>
                <w:rFonts w:cstheme="minorHAnsi"/>
                <w:sz w:val="19"/>
                <w:szCs w:val="19"/>
              </w:rPr>
              <w:t>+?</w:t>
            </w:r>
          </w:p>
        </w:tc>
        <w:tc>
          <w:tcPr>
            <w:tcW w:w="772" w:type="dxa"/>
            <w:gridSpan w:val="3"/>
          </w:tcPr>
          <w:p w14:paraId="59ACB4A7"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519B5D62"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505A55F6"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34A0A4A5"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11D92576" w14:textId="77777777" w:rsidR="008056E7" w:rsidRPr="00781DD3" w:rsidRDefault="008056E7" w:rsidP="00157AED">
            <w:pPr>
              <w:rPr>
                <w:rFonts w:cstheme="minorHAnsi"/>
                <w:sz w:val="20"/>
                <w:szCs w:val="20"/>
              </w:rPr>
            </w:pPr>
            <w:r>
              <w:rPr>
                <w:rFonts w:cstheme="minorHAnsi"/>
                <w:sz w:val="20"/>
                <w:szCs w:val="20"/>
              </w:rPr>
              <w:t>0</w:t>
            </w:r>
          </w:p>
        </w:tc>
        <w:tc>
          <w:tcPr>
            <w:tcW w:w="806" w:type="dxa"/>
            <w:gridSpan w:val="2"/>
          </w:tcPr>
          <w:p w14:paraId="527ED956"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67649E4B" w14:textId="77777777" w:rsidR="008056E7" w:rsidRPr="00781DD3" w:rsidRDefault="008056E7" w:rsidP="00157AED">
            <w:pPr>
              <w:rPr>
                <w:rFonts w:cstheme="minorHAnsi"/>
                <w:sz w:val="20"/>
                <w:szCs w:val="20"/>
              </w:rPr>
            </w:pPr>
            <w:r>
              <w:rPr>
                <w:rFonts w:cstheme="minorHAnsi"/>
                <w:sz w:val="20"/>
                <w:szCs w:val="20"/>
              </w:rPr>
              <w:t>0</w:t>
            </w:r>
          </w:p>
        </w:tc>
        <w:tc>
          <w:tcPr>
            <w:tcW w:w="629" w:type="dxa"/>
          </w:tcPr>
          <w:p w14:paraId="1A198C39" w14:textId="77777777" w:rsidR="008056E7" w:rsidRPr="00781DD3" w:rsidRDefault="008056E7" w:rsidP="00157AED">
            <w:pPr>
              <w:rPr>
                <w:rFonts w:cstheme="minorHAnsi"/>
                <w:sz w:val="20"/>
                <w:szCs w:val="20"/>
              </w:rPr>
            </w:pPr>
            <w:r>
              <w:rPr>
                <w:rFonts w:cstheme="minorHAnsi"/>
                <w:sz w:val="20"/>
                <w:szCs w:val="20"/>
              </w:rPr>
              <w:t>0</w:t>
            </w:r>
          </w:p>
        </w:tc>
        <w:tc>
          <w:tcPr>
            <w:tcW w:w="621" w:type="dxa"/>
            <w:gridSpan w:val="2"/>
          </w:tcPr>
          <w:p w14:paraId="61252C8A"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6A2A8F0F" w14:textId="77777777" w:rsidR="008056E7" w:rsidRPr="00781DD3" w:rsidRDefault="008056E7" w:rsidP="00157AED">
            <w:pPr>
              <w:rPr>
                <w:rFonts w:cstheme="minorHAnsi"/>
                <w:sz w:val="20"/>
                <w:szCs w:val="20"/>
              </w:rPr>
            </w:pPr>
          </w:p>
        </w:tc>
        <w:tc>
          <w:tcPr>
            <w:tcW w:w="614" w:type="dxa"/>
            <w:gridSpan w:val="2"/>
          </w:tcPr>
          <w:p w14:paraId="7DBF25FC" w14:textId="77777777" w:rsidR="008056E7" w:rsidRPr="00781DD3" w:rsidRDefault="008056E7" w:rsidP="00157AED">
            <w:pPr>
              <w:rPr>
                <w:rFonts w:cstheme="minorHAnsi"/>
                <w:sz w:val="20"/>
                <w:szCs w:val="20"/>
              </w:rPr>
            </w:pPr>
          </w:p>
        </w:tc>
        <w:tc>
          <w:tcPr>
            <w:tcW w:w="614" w:type="dxa"/>
            <w:gridSpan w:val="2"/>
          </w:tcPr>
          <w:p w14:paraId="29213833" w14:textId="77777777" w:rsidR="008056E7" w:rsidRPr="00781DD3" w:rsidRDefault="008056E7" w:rsidP="00157AED">
            <w:pPr>
              <w:rPr>
                <w:rFonts w:cstheme="minorHAnsi"/>
                <w:sz w:val="20"/>
                <w:szCs w:val="20"/>
              </w:rPr>
            </w:pPr>
          </w:p>
        </w:tc>
        <w:tc>
          <w:tcPr>
            <w:tcW w:w="602" w:type="dxa"/>
            <w:gridSpan w:val="2"/>
          </w:tcPr>
          <w:p w14:paraId="7A75B58B" w14:textId="77777777" w:rsidR="008056E7" w:rsidRPr="00781DD3" w:rsidRDefault="008056E7" w:rsidP="00157AED">
            <w:pPr>
              <w:rPr>
                <w:rFonts w:cstheme="minorHAnsi"/>
                <w:sz w:val="20"/>
                <w:szCs w:val="20"/>
              </w:rPr>
            </w:pPr>
          </w:p>
        </w:tc>
        <w:tc>
          <w:tcPr>
            <w:tcW w:w="604" w:type="dxa"/>
            <w:gridSpan w:val="2"/>
          </w:tcPr>
          <w:p w14:paraId="10C29E78" w14:textId="77777777" w:rsidR="008056E7" w:rsidRPr="00781DD3" w:rsidRDefault="008056E7" w:rsidP="00157AED">
            <w:pPr>
              <w:rPr>
                <w:rFonts w:cstheme="minorHAnsi"/>
                <w:sz w:val="20"/>
                <w:szCs w:val="20"/>
              </w:rPr>
            </w:pPr>
          </w:p>
        </w:tc>
        <w:tc>
          <w:tcPr>
            <w:tcW w:w="646" w:type="dxa"/>
            <w:gridSpan w:val="2"/>
          </w:tcPr>
          <w:p w14:paraId="15461692" w14:textId="77777777" w:rsidR="008056E7" w:rsidRPr="00781DD3" w:rsidRDefault="008056E7" w:rsidP="00157AED">
            <w:pPr>
              <w:rPr>
                <w:rFonts w:cstheme="minorHAnsi"/>
                <w:sz w:val="20"/>
                <w:szCs w:val="20"/>
              </w:rPr>
            </w:pPr>
          </w:p>
        </w:tc>
        <w:tc>
          <w:tcPr>
            <w:tcW w:w="889" w:type="dxa"/>
            <w:gridSpan w:val="3"/>
          </w:tcPr>
          <w:p w14:paraId="3CDCA2A0" w14:textId="77777777" w:rsidR="008056E7" w:rsidRPr="00781DD3" w:rsidRDefault="008056E7" w:rsidP="00157AED">
            <w:pPr>
              <w:rPr>
                <w:rFonts w:cstheme="minorHAnsi"/>
                <w:sz w:val="20"/>
                <w:szCs w:val="20"/>
              </w:rPr>
            </w:pPr>
          </w:p>
        </w:tc>
        <w:tc>
          <w:tcPr>
            <w:tcW w:w="1136" w:type="dxa"/>
          </w:tcPr>
          <w:p w14:paraId="7757A7D1" w14:textId="77777777" w:rsidR="008056E7" w:rsidRPr="00781DD3" w:rsidRDefault="008056E7" w:rsidP="00157AED">
            <w:pPr>
              <w:rPr>
                <w:rFonts w:cstheme="minorHAnsi"/>
                <w:sz w:val="20"/>
                <w:szCs w:val="20"/>
              </w:rPr>
            </w:pPr>
            <w:r>
              <w:rPr>
                <w:rFonts w:cstheme="minorHAnsi"/>
                <w:sz w:val="20"/>
                <w:szCs w:val="20"/>
              </w:rPr>
              <w:t xml:space="preserve">      +ve</w:t>
            </w:r>
          </w:p>
        </w:tc>
      </w:tr>
      <w:tr w:rsidR="008056E7" w:rsidRPr="00781DD3" w14:paraId="1EB16367" w14:textId="77777777" w:rsidTr="00157AED">
        <w:tc>
          <w:tcPr>
            <w:tcW w:w="1553" w:type="dxa"/>
            <w:gridSpan w:val="2"/>
          </w:tcPr>
          <w:p w14:paraId="10D693C7" w14:textId="77777777" w:rsidR="008056E7" w:rsidRPr="00B8223A" w:rsidRDefault="008056E7" w:rsidP="00157AED">
            <w:pPr>
              <w:rPr>
                <w:rFonts w:cstheme="minorHAnsi"/>
                <w:sz w:val="19"/>
                <w:szCs w:val="19"/>
              </w:rPr>
            </w:pPr>
            <w:r w:rsidRPr="00B8223A">
              <w:rPr>
                <w:rFonts w:cstheme="minorHAnsi"/>
                <w:sz w:val="19"/>
                <w:szCs w:val="19"/>
              </w:rPr>
              <w:t>Housing Provision</w:t>
            </w:r>
          </w:p>
        </w:tc>
        <w:tc>
          <w:tcPr>
            <w:tcW w:w="790" w:type="dxa"/>
            <w:gridSpan w:val="2"/>
          </w:tcPr>
          <w:p w14:paraId="12EFE8E0" w14:textId="77777777" w:rsidR="008056E7" w:rsidRPr="00B8223A" w:rsidRDefault="008056E7" w:rsidP="00157AED">
            <w:pPr>
              <w:rPr>
                <w:rFonts w:cstheme="minorHAnsi"/>
                <w:sz w:val="19"/>
                <w:szCs w:val="19"/>
              </w:rPr>
            </w:pPr>
            <w:r>
              <w:rPr>
                <w:rFonts w:cstheme="minorHAnsi"/>
                <w:sz w:val="19"/>
                <w:szCs w:val="19"/>
              </w:rPr>
              <w:t>0</w:t>
            </w:r>
          </w:p>
        </w:tc>
        <w:tc>
          <w:tcPr>
            <w:tcW w:w="772" w:type="dxa"/>
            <w:gridSpan w:val="3"/>
          </w:tcPr>
          <w:p w14:paraId="18C599F7"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6FB0623C"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5CB578E7"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38EC1F58"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557B3C3F" w14:textId="77777777" w:rsidR="008056E7" w:rsidRPr="00781DD3" w:rsidRDefault="008056E7" w:rsidP="00157AED">
            <w:pPr>
              <w:rPr>
                <w:rFonts w:cstheme="minorHAnsi"/>
                <w:sz w:val="20"/>
                <w:szCs w:val="20"/>
              </w:rPr>
            </w:pPr>
            <w:r>
              <w:rPr>
                <w:rFonts w:cstheme="minorHAnsi"/>
                <w:sz w:val="20"/>
                <w:szCs w:val="20"/>
              </w:rPr>
              <w:t>++</w:t>
            </w:r>
          </w:p>
        </w:tc>
        <w:tc>
          <w:tcPr>
            <w:tcW w:w="806" w:type="dxa"/>
            <w:gridSpan w:val="2"/>
          </w:tcPr>
          <w:p w14:paraId="73C32F73"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22004491" w14:textId="77777777" w:rsidR="008056E7" w:rsidRPr="00781DD3" w:rsidRDefault="008056E7" w:rsidP="00157AED">
            <w:pPr>
              <w:rPr>
                <w:rFonts w:cstheme="minorHAnsi"/>
                <w:sz w:val="20"/>
                <w:szCs w:val="20"/>
              </w:rPr>
            </w:pPr>
            <w:r>
              <w:rPr>
                <w:rFonts w:cstheme="minorHAnsi"/>
                <w:sz w:val="20"/>
                <w:szCs w:val="20"/>
              </w:rPr>
              <w:t>0</w:t>
            </w:r>
          </w:p>
        </w:tc>
        <w:tc>
          <w:tcPr>
            <w:tcW w:w="629" w:type="dxa"/>
          </w:tcPr>
          <w:p w14:paraId="7F5336D4" w14:textId="77777777" w:rsidR="008056E7" w:rsidRPr="00781DD3" w:rsidRDefault="008056E7" w:rsidP="00157AED">
            <w:pPr>
              <w:rPr>
                <w:rFonts w:cstheme="minorHAnsi"/>
                <w:sz w:val="20"/>
                <w:szCs w:val="20"/>
              </w:rPr>
            </w:pPr>
            <w:r>
              <w:rPr>
                <w:rFonts w:cstheme="minorHAnsi"/>
                <w:sz w:val="20"/>
                <w:szCs w:val="20"/>
              </w:rPr>
              <w:t>0</w:t>
            </w:r>
          </w:p>
        </w:tc>
        <w:tc>
          <w:tcPr>
            <w:tcW w:w="621" w:type="dxa"/>
            <w:gridSpan w:val="2"/>
          </w:tcPr>
          <w:p w14:paraId="366B6026"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50545278" w14:textId="77777777" w:rsidR="008056E7" w:rsidRPr="00781DD3" w:rsidRDefault="008056E7" w:rsidP="00157AED">
            <w:pPr>
              <w:rPr>
                <w:rFonts w:cstheme="minorHAnsi"/>
                <w:sz w:val="20"/>
                <w:szCs w:val="20"/>
              </w:rPr>
            </w:pPr>
          </w:p>
        </w:tc>
        <w:tc>
          <w:tcPr>
            <w:tcW w:w="614" w:type="dxa"/>
            <w:gridSpan w:val="2"/>
          </w:tcPr>
          <w:p w14:paraId="4DEC9611" w14:textId="77777777" w:rsidR="008056E7" w:rsidRPr="00781DD3" w:rsidRDefault="008056E7" w:rsidP="00157AED">
            <w:pPr>
              <w:rPr>
                <w:rFonts w:cstheme="minorHAnsi"/>
                <w:sz w:val="20"/>
                <w:szCs w:val="20"/>
              </w:rPr>
            </w:pPr>
          </w:p>
        </w:tc>
        <w:tc>
          <w:tcPr>
            <w:tcW w:w="614" w:type="dxa"/>
            <w:gridSpan w:val="2"/>
          </w:tcPr>
          <w:p w14:paraId="0845E72A" w14:textId="77777777" w:rsidR="008056E7" w:rsidRPr="00781DD3" w:rsidRDefault="008056E7" w:rsidP="00157AED">
            <w:pPr>
              <w:rPr>
                <w:rFonts w:cstheme="minorHAnsi"/>
                <w:sz w:val="20"/>
                <w:szCs w:val="20"/>
              </w:rPr>
            </w:pPr>
          </w:p>
        </w:tc>
        <w:tc>
          <w:tcPr>
            <w:tcW w:w="602" w:type="dxa"/>
            <w:gridSpan w:val="2"/>
          </w:tcPr>
          <w:p w14:paraId="7CC1F9B1" w14:textId="77777777" w:rsidR="008056E7" w:rsidRPr="00781DD3" w:rsidRDefault="008056E7" w:rsidP="00157AED">
            <w:pPr>
              <w:rPr>
                <w:rFonts w:cstheme="minorHAnsi"/>
                <w:sz w:val="20"/>
                <w:szCs w:val="20"/>
              </w:rPr>
            </w:pPr>
          </w:p>
        </w:tc>
        <w:tc>
          <w:tcPr>
            <w:tcW w:w="604" w:type="dxa"/>
            <w:gridSpan w:val="2"/>
          </w:tcPr>
          <w:p w14:paraId="3894E76C" w14:textId="77777777" w:rsidR="008056E7" w:rsidRPr="00781DD3" w:rsidRDefault="008056E7" w:rsidP="00157AED">
            <w:pPr>
              <w:rPr>
                <w:rFonts w:cstheme="minorHAnsi"/>
                <w:sz w:val="20"/>
                <w:szCs w:val="20"/>
              </w:rPr>
            </w:pPr>
          </w:p>
        </w:tc>
        <w:tc>
          <w:tcPr>
            <w:tcW w:w="646" w:type="dxa"/>
            <w:gridSpan w:val="2"/>
          </w:tcPr>
          <w:p w14:paraId="437EF845" w14:textId="77777777" w:rsidR="008056E7" w:rsidRPr="00781DD3" w:rsidRDefault="008056E7" w:rsidP="00157AED">
            <w:pPr>
              <w:rPr>
                <w:rFonts w:cstheme="minorHAnsi"/>
                <w:sz w:val="20"/>
                <w:szCs w:val="20"/>
              </w:rPr>
            </w:pPr>
          </w:p>
        </w:tc>
        <w:tc>
          <w:tcPr>
            <w:tcW w:w="889" w:type="dxa"/>
            <w:gridSpan w:val="3"/>
          </w:tcPr>
          <w:p w14:paraId="79074754" w14:textId="77777777" w:rsidR="008056E7" w:rsidRPr="00781DD3" w:rsidRDefault="008056E7" w:rsidP="00157AED">
            <w:pPr>
              <w:rPr>
                <w:rFonts w:cstheme="minorHAnsi"/>
                <w:sz w:val="20"/>
                <w:szCs w:val="20"/>
              </w:rPr>
            </w:pPr>
          </w:p>
        </w:tc>
        <w:tc>
          <w:tcPr>
            <w:tcW w:w="1136" w:type="dxa"/>
          </w:tcPr>
          <w:p w14:paraId="274860AC" w14:textId="77777777" w:rsidR="008056E7" w:rsidRPr="00781DD3" w:rsidRDefault="008056E7" w:rsidP="00157AED">
            <w:pPr>
              <w:rPr>
                <w:rFonts w:cstheme="minorHAnsi"/>
                <w:sz w:val="20"/>
                <w:szCs w:val="20"/>
              </w:rPr>
            </w:pPr>
            <w:r>
              <w:rPr>
                <w:rFonts w:cstheme="minorHAnsi"/>
                <w:sz w:val="20"/>
                <w:szCs w:val="20"/>
              </w:rPr>
              <w:t xml:space="preserve">      +ve</w:t>
            </w:r>
          </w:p>
        </w:tc>
      </w:tr>
      <w:tr w:rsidR="008056E7" w:rsidRPr="00781DD3" w14:paraId="3DBD25AC" w14:textId="77777777" w:rsidTr="00157AED">
        <w:tc>
          <w:tcPr>
            <w:tcW w:w="1553" w:type="dxa"/>
            <w:gridSpan w:val="2"/>
          </w:tcPr>
          <w:p w14:paraId="163F33BF" w14:textId="77777777" w:rsidR="008056E7" w:rsidRPr="00B8223A" w:rsidRDefault="008056E7" w:rsidP="00157AED">
            <w:pPr>
              <w:rPr>
                <w:rFonts w:cstheme="minorHAnsi"/>
                <w:sz w:val="19"/>
                <w:szCs w:val="19"/>
              </w:rPr>
            </w:pPr>
            <w:r w:rsidRPr="00B8223A">
              <w:rPr>
                <w:rFonts w:cstheme="minorHAnsi"/>
                <w:sz w:val="19"/>
                <w:szCs w:val="19"/>
              </w:rPr>
              <w:t>Safety /Security</w:t>
            </w:r>
          </w:p>
        </w:tc>
        <w:tc>
          <w:tcPr>
            <w:tcW w:w="790" w:type="dxa"/>
            <w:gridSpan w:val="2"/>
          </w:tcPr>
          <w:p w14:paraId="11B0EB40" w14:textId="77777777" w:rsidR="008056E7" w:rsidRPr="00B8223A" w:rsidRDefault="008056E7" w:rsidP="00157AED">
            <w:pPr>
              <w:rPr>
                <w:rFonts w:cstheme="minorHAnsi"/>
                <w:sz w:val="19"/>
                <w:szCs w:val="19"/>
              </w:rPr>
            </w:pPr>
            <w:r>
              <w:rPr>
                <w:rFonts w:cstheme="minorHAnsi"/>
                <w:sz w:val="19"/>
                <w:szCs w:val="19"/>
              </w:rPr>
              <w:t>0</w:t>
            </w:r>
          </w:p>
        </w:tc>
        <w:tc>
          <w:tcPr>
            <w:tcW w:w="772" w:type="dxa"/>
            <w:gridSpan w:val="3"/>
          </w:tcPr>
          <w:p w14:paraId="4B3DA6F4" w14:textId="77777777" w:rsidR="008056E7" w:rsidRPr="00781DD3" w:rsidRDefault="008056E7" w:rsidP="00157AED">
            <w:pPr>
              <w:rPr>
                <w:rFonts w:cstheme="minorHAnsi"/>
                <w:sz w:val="20"/>
                <w:szCs w:val="20"/>
              </w:rPr>
            </w:pPr>
            <w:r>
              <w:rPr>
                <w:rFonts w:cstheme="minorHAnsi"/>
                <w:sz w:val="20"/>
                <w:szCs w:val="20"/>
              </w:rPr>
              <w:t>+</w:t>
            </w:r>
          </w:p>
        </w:tc>
        <w:tc>
          <w:tcPr>
            <w:tcW w:w="773" w:type="dxa"/>
            <w:gridSpan w:val="2"/>
          </w:tcPr>
          <w:p w14:paraId="173ABB08"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4325D3F5"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1D4144BC"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6BF694E5" w14:textId="77777777" w:rsidR="008056E7" w:rsidRPr="00781DD3" w:rsidRDefault="008056E7" w:rsidP="00157AED">
            <w:pPr>
              <w:rPr>
                <w:rFonts w:cstheme="minorHAnsi"/>
                <w:sz w:val="20"/>
                <w:szCs w:val="20"/>
              </w:rPr>
            </w:pPr>
            <w:r>
              <w:rPr>
                <w:rFonts w:cstheme="minorHAnsi"/>
                <w:sz w:val="20"/>
                <w:szCs w:val="20"/>
              </w:rPr>
              <w:t>+?</w:t>
            </w:r>
          </w:p>
        </w:tc>
        <w:tc>
          <w:tcPr>
            <w:tcW w:w="806" w:type="dxa"/>
            <w:gridSpan w:val="2"/>
          </w:tcPr>
          <w:p w14:paraId="6DBB02A9"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3A61F5C5" w14:textId="77777777" w:rsidR="008056E7" w:rsidRPr="00781DD3" w:rsidRDefault="008056E7" w:rsidP="00157AED">
            <w:pPr>
              <w:rPr>
                <w:rFonts w:cstheme="minorHAnsi"/>
                <w:sz w:val="20"/>
                <w:szCs w:val="20"/>
              </w:rPr>
            </w:pPr>
            <w:r>
              <w:rPr>
                <w:rFonts w:cstheme="minorHAnsi"/>
                <w:sz w:val="20"/>
                <w:szCs w:val="20"/>
              </w:rPr>
              <w:t>+?</w:t>
            </w:r>
          </w:p>
        </w:tc>
        <w:tc>
          <w:tcPr>
            <w:tcW w:w="629" w:type="dxa"/>
          </w:tcPr>
          <w:p w14:paraId="5B1E6174"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378D85A5"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4B4CD100" w14:textId="77777777" w:rsidR="008056E7" w:rsidRPr="00781DD3" w:rsidRDefault="008056E7" w:rsidP="00157AED">
            <w:pPr>
              <w:rPr>
                <w:rFonts w:cstheme="minorHAnsi"/>
                <w:sz w:val="20"/>
                <w:szCs w:val="20"/>
              </w:rPr>
            </w:pPr>
          </w:p>
        </w:tc>
        <w:tc>
          <w:tcPr>
            <w:tcW w:w="614" w:type="dxa"/>
            <w:gridSpan w:val="2"/>
          </w:tcPr>
          <w:p w14:paraId="5CFAC078" w14:textId="77777777" w:rsidR="008056E7" w:rsidRPr="00781DD3" w:rsidRDefault="008056E7" w:rsidP="00157AED">
            <w:pPr>
              <w:rPr>
                <w:rFonts w:cstheme="minorHAnsi"/>
                <w:sz w:val="20"/>
                <w:szCs w:val="20"/>
              </w:rPr>
            </w:pPr>
          </w:p>
        </w:tc>
        <w:tc>
          <w:tcPr>
            <w:tcW w:w="614" w:type="dxa"/>
            <w:gridSpan w:val="2"/>
          </w:tcPr>
          <w:p w14:paraId="1AB6A2C6" w14:textId="77777777" w:rsidR="008056E7" w:rsidRPr="00781DD3" w:rsidRDefault="008056E7" w:rsidP="00157AED">
            <w:pPr>
              <w:rPr>
                <w:rFonts w:cstheme="minorHAnsi"/>
                <w:sz w:val="20"/>
                <w:szCs w:val="20"/>
              </w:rPr>
            </w:pPr>
          </w:p>
        </w:tc>
        <w:tc>
          <w:tcPr>
            <w:tcW w:w="602" w:type="dxa"/>
            <w:gridSpan w:val="2"/>
          </w:tcPr>
          <w:p w14:paraId="6B8F3DF9" w14:textId="77777777" w:rsidR="008056E7" w:rsidRPr="00781DD3" w:rsidRDefault="008056E7" w:rsidP="00157AED">
            <w:pPr>
              <w:rPr>
                <w:rFonts w:cstheme="minorHAnsi"/>
                <w:sz w:val="20"/>
                <w:szCs w:val="20"/>
              </w:rPr>
            </w:pPr>
          </w:p>
        </w:tc>
        <w:tc>
          <w:tcPr>
            <w:tcW w:w="604" w:type="dxa"/>
            <w:gridSpan w:val="2"/>
          </w:tcPr>
          <w:p w14:paraId="71497490" w14:textId="77777777" w:rsidR="008056E7" w:rsidRPr="00781DD3" w:rsidRDefault="008056E7" w:rsidP="00157AED">
            <w:pPr>
              <w:rPr>
                <w:rFonts w:cstheme="minorHAnsi"/>
                <w:sz w:val="20"/>
                <w:szCs w:val="20"/>
              </w:rPr>
            </w:pPr>
          </w:p>
        </w:tc>
        <w:tc>
          <w:tcPr>
            <w:tcW w:w="646" w:type="dxa"/>
            <w:gridSpan w:val="2"/>
          </w:tcPr>
          <w:p w14:paraId="2A09A2F0" w14:textId="77777777" w:rsidR="008056E7" w:rsidRPr="00781DD3" w:rsidRDefault="008056E7" w:rsidP="00157AED">
            <w:pPr>
              <w:rPr>
                <w:rFonts w:cstheme="minorHAnsi"/>
                <w:sz w:val="20"/>
                <w:szCs w:val="20"/>
              </w:rPr>
            </w:pPr>
          </w:p>
        </w:tc>
        <w:tc>
          <w:tcPr>
            <w:tcW w:w="889" w:type="dxa"/>
            <w:gridSpan w:val="3"/>
          </w:tcPr>
          <w:p w14:paraId="4EBC96F2" w14:textId="77777777" w:rsidR="008056E7" w:rsidRPr="00781DD3" w:rsidRDefault="008056E7" w:rsidP="00157AED">
            <w:pPr>
              <w:rPr>
                <w:rFonts w:cstheme="minorHAnsi"/>
                <w:sz w:val="20"/>
                <w:szCs w:val="20"/>
              </w:rPr>
            </w:pPr>
          </w:p>
        </w:tc>
        <w:tc>
          <w:tcPr>
            <w:tcW w:w="1136" w:type="dxa"/>
          </w:tcPr>
          <w:p w14:paraId="33F79FE0" w14:textId="77777777" w:rsidR="008056E7" w:rsidRPr="00781DD3" w:rsidRDefault="008056E7" w:rsidP="00157AED">
            <w:pPr>
              <w:rPr>
                <w:rFonts w:cstheme="minorHAnsi"/>
                <w:sz w:val="20"/>
                <w:szCs w:val="20"/>
              </w:rPr>
            </w:pPr>
            <w:r>
              <w:rPr>
                <w:rFonts w:cstheme="minorHAnsi"/>
                <w:sz w:val="20"/>
                <w:szCs w:val="20"/>
              </w:rPr>
              <w:t xml:space="preserve">      +ve</w:t>
            </w:r>
          </w:p>
        </w:tc>
      </w:tr>
      <w:tr w:rsidR="008056E7" w:rsidRPr="00781DD3" w14:paraId="1F9B3791" w14:textId="77777777" w:rsidTr="00157AED">
        <w:tc>
          <w:tcPr>
            <w:tcW w:w="1553" w:type="dxa"/>
            <w:gridSpan w:val="2"/>
          </w:tcPr>
          <w:p w14:paraId="1C5B1466" w14:textId="77777777" w:rsidR="008056E7" w:rsidRPr="00B8223A" w:rsidRDefault="008056E7" w:rsidP="00157AED">
            <w:pPr>
              <w:rPr>
                <w:rFonts w:cstheme="minorHAnsi"/>
                <w:sz w:val="19"/>
                <w:szCs w:val="19"/>
              </w:rPr>
            </w:pPr>
            <w:r w:rsidRPr="00B8223A">
              <w:rPr>
                <w:rFonts w:cstheme="minorHAnsi"/>
                <w:sz w:val="19"/>
                <w:szCs w:val="19"/>
              </w:rPr>
              <w:t xml:space="preserve">Social Inclusion </w:t>
            </w:r>
          </w:p>
        </w:tc>
        <w:tc>
          <w:tcPr>
            <w:tcW w:w="790" w:type="dxa"/>
            <w:gridSpan w:val="2"/>
          </w:tcPr>
          <w:p w14:paraId="6D2A4985" w14:textId="77777777" w:rsidR="008056E7" w:rsidRPr="00B8223A" w:rsidRDefault="008056E7" w:rsidP="00157AED">
            <w:pPr>
              <w:rPr>
                <w:rFonts w:cstheme="minorHAnsi"/>
                <w:sz w:val="19"/>
                <w:szCs w:val="19"/>
              </w:rPr>
            </w:pPr>
            <w:r>
              <w:rPr>
                <w:rFonts w:cstheme="minorHAnsi"/>
                <w:sz w:val="19"/>
                <w:szCs w:val="19"/>
              </w:rPr>
              <w:t>0</w:t>
            </w:r>
          </w:p>
        </w:tc>
        <w:tc>
          <w:tcPr>
            <w:tcW w:w="772" w:type="dxa"/>
            <w:gridSpan w:val="3"/>
          </w:tcPr>
          <w:p w14:paraId="0A536390" w14:textId="77777777" w:rsidR="008056E7" w:rsidRPr="00781DD3" w:rsidRDefault="008056E7" w:rsidP="00157AED">
            <w:pPr>
              <w:rPr>
                <w:rFonts w:cstheme="minorHAnsi"/>
                <w:sz w:val="20"/>
                <w:szCs w:val="20"/>
              </w:rPr>
            </w:pPr>
            <w:r>
              <w:rPr>
                <w:rFonts w:cstheme="minorHAnsi"/>
                <w:sz w:val="20"/>
                <w:szCs w:val="20"/>
              </w:rPr>
              <w:t>0</w:t>
            </w:r>
          </w:p>
        </w:tc>
        <w:tc>
          <w:tcPr>
            <w:tcW w:w="773" w:type="dxa"/>
            <w:gridSpan w:val="2"/>
          </w:tcPr>
          <w:p w14:paraId="3C1F42AF" w14:textId="77777777" w:rsidR="008056E7" w:rsidRPr="00781DD3" w:rsidRDefault="008056E7" w:rsidP="00157AED">
            <w:pPr>
              <w:rPr>
                <w:rFonts w:cstheme="minorHAnsi"/>
                <w:sz w:val="20"/>
                <w:szCs w:val="20"/>
              </w:rPr>
            </w:pPr>
            <w:r>
              <w:rPr>
                <w:rFonts w:cstheme="minorHAnsi"/>
                <w:sz w:val="20"/>
                <w:szCs w:val="20"/>
              </w:rPr>
              <w:t>0</w:t>
            </w:r>
          </w:p>
        </w:tc>
        <w:tc>
          <w:tcPr>
            <w:tcW w:w="784" w:type="dxa"/>
            <w:gridSpan w:val="2"/>
          </w:tcPr>
          <w:p w14:paraId="164E1655" w14:textId="77777777" w:rsidR="008056E7" w:rsidRPr="00781DD3" w:rsidRDefault="008056E7" w:rsidP="00157AED">
            <w:pPr>
              <w:rPr>
                <w:rFonts w:cstheme="minorHAnsi"/>
                <w:sz w:val="20"/>
                <w:szCs w:val="20"/>
              </w:rPr>
            </w:pPr>
            <w:r>
              <w:rPr>
                <w:rFonts w:cstheme="minorHAnsi"/>
                <w:sz w:val="20"/>
                <w:szCs w:val="20"/>
              </w:rPr>
              <w:t>0</w:t>
            </w:r>
          </w:p>
        </w:tc>
        <w:tc>
          <w:tcPr>
            <w:tcW w:w="785" w:type="dxa"/>
            <w:gridSpan w:val="2"/>
          </w:tcPr>
          <w:p w14:paraId="4CBB7DCA"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4FD59017" w14:textId="77777777" w:rsidR="008056E7" w:rsidRPr="00781DD3" w:rsidRDefault="008056E7" w:rsidP="00157AED">
            <w:pPr>
              <w:rPr>
                <w:rFonts w:cstheme="minorHAnsi"/>
                <w:sz w:val="20"/>
                <w:szCs w:val="20"/>
              </w:rPr>
            </w:pPr>
            <w:r>
              <w:rPr>
                <w:rFonts w:cstheme="minorHAnsi"/>
                <w:sz w:val="20"/>
                <w:szCs w:val="20"/>
              </w:rPr>
              <w:t>+</w:t>
            </w:r>
          </w:p>
        </w:tc>
        <w:tc>
          <w:tcPr>
            <w:tcW w:w="806" w:type="dxa"/>
            <w:gridSpan w:val="2"/>
          </w:tcPr>
          <w:p w14:paraId="4F0596CD" w14:textId="77777777" w:rsidR="008056E7" w:rsidRPr="00781DD3" w:rsidRDefault="008056E7" w:rsidP="00157AED">
            <w:pPr>
              <w:rPr>
                <w:rFonts w:cstheme="minorHAnsi"/>
                <w:sz w:val="20"/>
                <w:szCs w:val="20"/>
              </w:rPr>
            </w:pPr>
            <w:r>
              <w:rPr>
                <w:rFonts w:cstheme="minorHAnsi"/>
                <w:sz w:val="20"/>
                <w:szCs w:val="20"/>
              </w:rPr>
              <w:t>0</w:t>
            </w:r>
          </w:p>
        </w:tc>
        <w:tc>
          <w:tcPr>
            <w:tcW w:w="776" w:type="dxa"/>
            <w:gridSpan w:val="3"/>
          </w:tcPr>
          <w:p w14:paraId="24770526" w14:textId="77777777" w:rsidR="008056E7" w:rsidRPr="00781DD3" w:rsidRDefault="008056E7" w:rsidP="00157AED">
            <w:pPr>
              <w:rPr>
                <w:rFonts w:cstheme="minorHAnsi"/>
                <w:sz w:val="20"/>
                <w:szCs w:val="20"/>
              </w:rPr>
            </w:pPr>
            <w:r>
              <w:rPr>
                <w:rFonts w:cstheme="minorHAnsi"/>
                <w:sz w:val="20"/>
                <w:szCs w:val="20"/>
              </w:rPr>
              <w:t>+?</w:t>
            </w:r>
          </w:p>
        </w:tc>
        <w:tc>
          <w:tcPr>
            <w:tcW w:w="629" w:type="dxa"/>
          </w:tcPr>
          <w:p w14:paraId="050D5202"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6B0FC9FA" w14:textId="77777777" w:rsidR="008056E7" w:rsidRPr="00781DD3" w:rsidRDefault="008056E7" w:rsidP="00157AED">
            <w:pPr>
              <w:rPr>
                <w:rFonts w:cstheme="minorHAnsi"/>
                <w:sz w:val="20"/>
                <w:szCs w:val="20"/>
              </w:rPr>
            </w:pPr>
            <w:r>
              <w:rPr>
                <w:rFonts w:cstheme="minorHAnsi"/>
                <w:sz w:val="20"/>
                <w:szCs w:val="20"/>
              </w:rPr>
              <w:t>0</w:t>
            </w:r>
          </w:p>
        </w:tc>
        <w:tc>
          <w:tcPr>
            <w:tcW w:w="614" w:type="dxa"/>
            <w:gridSpan w:val="2"/>
          </w:tcPr>
          <w:p w14:paraId="57C45EF3" w14:textId="77777777" w:rsidR="008056E7" w:rsidRPr="00781DD3" w:rsidRDefault="008056E7" w:rsidP="00157AED">
            <w:pPr>
              <w:rPr>
                <w:rFonts w:cstheme="minorHAnsi"/>
                <w:sz w:val="20"/>
                <w:szCs w:val="20"/>
              </w:rPr>
            </w:pPr>
          </w:p>
        </w:tc>
        <w:tc>
          <w:tcPr>
            <w:tcW w:w="614" w:type="dxa"/>
            <w:gridSpan w:val="2"/>
          </w:tcPr>
          <w:p w14:paraId="237B761B" w14:textId="77777777" w:rsidR="008056E7" w:rsidRPr="00781DD3" w:rsidRDefault="008056E7" w:rsidP="00157AED">
            <w:pPr>
              <w:rPr>
                <w:rFonts w:cstheme="minorHAnsi"/>
                <w:sz w:val="20"/>
                <w:szCs w:val="20"/>
              </w:rPr>
            </w:pPr>
          </w:p>
        </w:tc>
        <w:tc>
          <w:tcPr>
            <w:tcW w:w="614" w:type="dxa"/>
            <w:gridSpan w:val="2"/>
          </w:tcPr>
          <w:p w14:paraId="526EBDE1" w14:textId="77777777" w:rsidR="008056E7" w:rsidRPr="00781DD3" w:rsidRDefault="008056E7" w:rsidP="00157AED">
            <w:pPr>
              <w:rPr>
                <w:rFonts w:cstheme="minorHAnsi"/>
                <w:sz w:val="20"/>
                <w:szCs w:val="20"/>
              </w:rPr>
            </w:pPr>
          </w:p>
        </w:tc>
        <w:tc>
          <w:tcPr>
            <w:tcW w:w="602" w:type="dxa"/>
            <w:gridSpan w:val="2"/>
          </w:tcPr>
          <w:p w14:paraId="7D7732EE" w14:textId="77777777" w:rsidR="008056E7" w:rsidRPr="00781DD3" w:rsidRDefault="008056E7" w:rsidP="00157AED">
            <w:pPr>
              <w:rPr>
                <w:rFonts w:cstheme="minorHAnsi"/>
                <w:sz w:val="20"/>
                <w:szCs w:val="20"/>
              </w:rPr>
            </w:pPr>
          </w:p>
        </w:tc>
        <w:tc>
          <w:tcPr>
            <w:tcW w:w="604" w:type="dxa"/>
            <w:gridSpan w:val="2"/>
          </w:tcPr>
          <w:p w14:paraId="60E9DEA1" w14:textId="77777777" w:rsidR="008056E7" w:rsidRPr="00781DD3" w:rsidRDefault="008056E7" w:rsidP="00157AED">
            <w:pPr>
              <w:rPr>
                <w:rFonts w:cstheme="minorHAnsi"/>
                <w:sz w:val="20"/>
                <w:szCs w:val="20"/>
              </w:rPr>
            </w:pPr>
          </w:p>
        </w:tc>
        <w:tc>
          <w:tcPr>
            <w:tcW w:w="646" w:type="dxa"/>
            <w:gridSpan w:val="2"/>
          </w:tcPr>
          <w:p w14:paraId="070E9E3C" w14:textId="77777777" w:rsidR="008056E7" w:rsidRPr="00781DD3" w:rsidRDefault="008056E7" w:rsidP="00157AED">
            <w:pPr>
              <w:rPr>
                <w:rFonts w:cstheme="minorHAnsi"/>
                <w:sz w:val="20"/>
                <w:szCs w:val="20"/>
              </w:rPr>
            </w:pPr>
          </w:p>
        </w:tc>
        <w:tc>
          <w:tcPr>
            <w:tcW w:w="889" w:type="dxa"/>
            <w:gridSpan w:val="3"/>
          </w:tcPr>
          <w:p w14:paraId="56D90BCF" w14:textId="77777777" w:rsidR="008056E7" w:rsidRPr="00781DD3" w:rsidRDefault="008056E7" w:rsidP="00157AED">
            <w:pPr>
              <w:rPr>
                <w:rFonts w:cstheme="minorHAnsi"/>
                <w:sz w:val="20"/>
                <w:szCs w:val="20"/>
              </w:rPr>
            </w:pPr>
          </w:p>
        </w:tc>
        <w:tc>
          <w:tcPr>
            <w:tcW w:w="1136" w:type="dxa"/>
          </w:tcPr>
          <w:p w14:paraId="5FA6DDE3" w14:textId="77777777" w:rsidR="008056E7" w:rsidRPr="00781DD3" w:rsidRDefault="008056E7" w:rsidP="00157AED">
            <w:pPr>
              <w:rPr>
                <w:rFonts w:cstheme="minorHAnsi"/>
                <w:sz w:val="20"/>
                <w:szCs w:val="20"/>
              </w:rPr>
            </w:pPr>
            <w:r>
              <w:rPr>
                <w:rFonts w:cstheme="minorHAnsi"/>
                <w:sz w:val="20"/>
                <w:szCs w:val="20"/>
              </w:rPr>
              <w:t xml:space="preserve">      +ve</w:t>
            </w:r>
          </w:p>
        </w:tc>
      </w:tr>
      <w:tr w:rsidR="008056E7" w:rsidRPr="00781DD3" w14:paraId="735F1C22" w14:textId="77777777" w:rsidTr="00157AED">
        <w:tc>
          <w:tcPr>
            <w:tcW w:w="1553" w:type="dxa"/>
            <w:gridSpan w:val="2"/>
          </w:tcPr>
          <w:p w14:paraId="20AF70F2" w14:textId="77777777" w:rsidR="008056E7" w:rsidRPr="00B8223A" w:rsidRDefault="008056E7" w:rsidP="00157AED">
            <w:pPr>
              <w:rPr>
                <w:rFonts w:cstheme="minorHAnsi"/>
                <w:sz w:val="19"/>
                <w:szCs w:val="19"/>
              </w:rPr>
            </w:pPr>
            <w:r w:rsidRPr="00B8223A">
              <w:rPr>
                <w:rFonts w:cstheme="minorHAnsi"/>
                <w:sz w:val="19"/>
                <w:szCs w:val="19"/>
              </w:rPr>
              <w:t>Businesses</w:t>
            </w:r>
          </w:p>
        </w:tc>
        <w:tc>
          <w:tcPr>
            <w:tcW w:w="790" w:type="dxa"/>
            <w:gridSpan w:val="2"/>
          </w:tcPr>
          <w:p w14:paraId="058CC165" w14:textId="77777777" w:rsidR="008056E7" w:rsidRPr="00B8223A" w:rsidRDefault="008056E7" w:rsidP="00157AED">
            <w:pPr>
              <w:rPr>
                <w:rFonts w:cstheme="minorHAnsi"/>
                <w:sz w:val="19"/>
                <w:szCs w:val="19"/>
              </w:rPr>
            </w:pPr>
            <w:r>
              <w:rPr>
                <w:rFonts w:cstheme="minorHAnsi"/>
                <w:sz w:val="19"/>
                <w:szCs w:val="19"/>
              </w:rPr>
              <w:t>+</w:t>
            </w:r>
          </w:p>
        </w:tc>
        <w:tc>
          <w:tcPr>
            <w:tcW w:w="772" w:type="dxa"/>
            <w:gridSpan w:val="3"/>
          </w:tcPr>
          <w:p w14:paraId="03E3EC21" w14:textId="77777777" w:rsidR="008056E7" w:rsidRPr="00781DD3" w:rsidRDefault="008056E7" w:rsidP="00157AED">
            <w:pPr>
              <w:rPr>
                <w:rFonts w:cstheme="minorHAnsi"/>
                <w:sz w:val="20"/>
                <w:szCs w:val="20"/>
              </w:rPr>
            </w:pPr>
            <w:r>
              <w:rPr>
                <w:rFonts w:cstheme="minorHAnsi"/>
                <w:sz w:val="20"/>
                <w:szCs w:val="20"/>
              </w:rPr>
              <w:t>+?</w:t>
            </w:r>
          </w:p>
        </w:tc>
        <w:tc>
          <w:tcPr>
            <w:tcW w:w="773" w:type="dxa"/>
            <w:gridSpan w:val="2"/>
          </w:tcPr>
          <w:p w14:paraId="59E65673" w14:textId="77777777" w:rsidR="008056E7" w:rsidRPr="00781DD3" w:rsidRDefault="008056E7" w:rsidP="00157AED">
            <w:pPr>
              <w:rPr>
                <w:rFonts w:cstheme="minorHAnsi"/>
                <w:sz w:val="20"/>
                <w:szCs w:val="20"/>
              </w:rPr>
            </w:pPr>
            <w:r>
              <w:rPr>
                <w:rFonts w:cstheme="minorHAnsi"/>
                <w:sz w:val="20"/>
                <w:szCs w:val="20"/>
              </w:rPr>
              <w:t>+?</w:t>
            </w:r>
          </w:p>
        </w:tc>
        <w:tc>
          <w:tcPr>
            <w:tcW w:w="784" w:type="dxa"/>
            <w:gridSpan w:val="2"/>
          </w:tcPr>
          <w:p w14:paraId="748F56E9" w14:textId="77777777" w:rsidR="008056E7" w:rsidRPr="00781DD3" w:rsidRDefault="008056E7" w:rsidP="00157AED">
            <w:pPr>
              <w:rPr>
                <w:rFonts w:cstheme="minorHAnsi"/>
                <w:sz w:val="20"/>
                <w:szCs w:val="20"/>
              </w:rPr>
            </w:pPr>
            <w:r>
              <w:rPr>
                <w:rFonts w:cstheme="minorHAnsi"/>
                <w:sz w:val="20"/>
                <w:szCs w:val="20"/>
              </w:rPr>
              <w:t>+?</w:t>
            </w:r>
          </w:p>
        </w:tc>
        <w:tc>
          <w:tcPr>
            <w:tcW w:w="785" w:type="dxa"/>
            <w:gridSpan w:val="2"/>
          </w:tcPr>
          <w:p w14:paraId="3A062061"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18150D45" w14:textId="77777777" w:rsidR="008056E7" w:rsidRPr="00781DD3" w:rsidRDefault="008056E7" w:rsidP="00157AED">
            <w:pPr>
              <w:rPr>
                <w:rFonts w:cstheme="minorHAnsi"/>
                <w:sz w:val="20"/>
                <w:szCs w:val="20"/>
              </w:rPr>
            </w:pPr>
            <w:r>
              <w:rPr>
                <w:rFonts w:cstheme="minorHAnsi"/>
                <w:sz w:val="20"/>
                <w:szCs w:val="20"/>
              </w:rPr>
              <w:t>-?</w:t>
            </w:r>
          </w:p>
        </w:tc>
        <w:tc>
          <w:tcPr>
            <w:tcW w:w="806" w:type="dxa"/>
            <w:gridSpan w:val="2"/>
          </w:tcPr>
          <w:p w14:paraId="7AAAD659" w14:textId="77777777" w:rsidR="008056E7" w:rsidRPr="00781DD3" w:rsidRDefault="008056E7" w:rsidP="00157AED">
            <w:pPr>
              <w:rPr>
                <w:rFonts w:cstheme="minorHAnsi"/>
                <w:sz w:val="20"/>
                <w:szCs w:val="20"/>
              </w:rPr>
            </w:pPr>
            <w:r>
              <w:rPr>
                <w:rFonts w:cstheme="minorHAnsi"/>
                <w:sz w:val="20"/>
                <w:szCs w:val="20"/>
              </w:rPr>
              <w:t>+</w:t>
            </w:r>
          </w:p>
        </w:tc>
        <w:tc>
          <w:tcPr>
            <w:tcW w:w="776" w:type="dxa"/>
            <w:gridSpan w:val="3"/>
          </w:tcPr>
          <w:p w14:paraId="06EDFCB6" w14:textId="77777777" w:rsidR="008056E7" w:rsidRPr="00781DD3" w:rsidRDefault="008056E7" w:rsidP="00157AED">
            <w:pPr>
              <w:rPr>
                <w:rFonts w:cstheme="minorHAnsi"/>
                <w:sz w:val="20"/>
                <w:szCs w:val="20"/>
              </w:rPr>
            </w:pPr>
            <w:r>
              <w:rPr>
                <w:rFonts w:cstheme="minorHAnsi"/>
                <w:sz w:val="20"/>
                <w:szCs w:val="20"/>
              </w:rPr>
              <w:t>+</w:t>
            </w:r>
          </w:p>
        </w:tc>
        <w:tc>
          <w:tcPr>
            <w:tcW w:w="629" w:type="dxa"/>
          </w:tcPr>
          <w:p w14:paraId="730486A4"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0FAE2815"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274473B0" w14:textId="77777777" w:rsidR="008056E7" w:rsidRPr="00781DD3" w:rsidRDefault="008056E7" w:rsidP="00157AED">
            <w:pPr>
              <w:rPr>
                <w:rFonts w:cstheme="minorHAnsi"/>
                <w:sz w:val="20"/>
                <w:szCs w:val="20"/>
              </w:rPr>
            </w:pPr>
          </w:p>
        </w:tc>
        <w:tc>
          <w:tcPr>
            <w:tcW w:w="614" w:type="dxa"/>
            <w:gridSpan w:val="2"/>
          </w:tcPr>
          <w:p w14:paraId="0816FA69" w14:textId="77777777" w:rsidR="008056E7" w:rsidRPr="00781DD3" w:rsidRDefault="008056E7" w:rsidP="00157AED">
            <w:pPr>
              <w:rPr>
                <w:rFonts w:cstheme="minorHAnsi"/>
                <w:sz w:val="20"/>
                <w:szCs w:val="20"/>
              </w:rPr>
            </w:pPr>
          </w:p>
        </w:tc>
        <w:tc>
          <w:tcPr>
            <w:tcW w:w="614" w:type="dxa"/>
            <w:gridSpan w:val="2"/>
          </w:tcPr>
          <w:p w14:paraId="74914EF4" w14:textId="77777777" w:rsidR="008056E7" w:rsidRPr="00781DD3" w:rsidRDefault="008056E7" w:rsidP="00157AED">
            <w:pPr>
              <w:rPr>
                <w:rFonts w:cstheme="minorHAnsi"/>
                <w:sz w:val="20"/>
                <w:szCs w:val="20"/>
              </w:rPr>
            </w:pPr>
          </w:p>
        </w:tc>
        <w:tc>
          <w:tcPr>
            <w:tcW w:w="602" w:type="dxa"/>
            <w:gridSpan w:val="2"/>
          </w:tcPr>
          <w:p w14:paraId="058EEB6B" w14:textId="77777777" w:rsidR="008056E7" w:rsidRPr="00781DD3" w:rsidRDefault="008056E7" w:rsidP="00157AED">
            <w:pPr>
              <w:rPr>
                <w:rFonts w:cstheme="minorHAnsi"/>
                <w:sz w:val="20"/>
                <w:szCs w:val="20"/>
              </w:rPr>
            </w:pPr>
          </w:p>
        </w:tc>
        <w:tc>
          <w:tcPr>
            <w:tcW w:w="604" w:type="dxa"/>
            <w:gridSpan w:val="2"/>
          </w:tcPr>
          <w:p w14:paraId="56EA1640" w14:textId="77777777" w:rsidR="008056E7" w:rsidRPr="00781DD3" w:rsidRDefault="008056E7" w:rsidP="00157AED">
            <w:pPr>
              <w:rPr>
                <w:rFonts w:cstheme="minorHAnsi"/>
                <w:sz w:val="20"/>
                <w:szCs w:val="20"/>
              </w:rPr>
            </w:pPr>
          </w:p>
        </w:tc>
        <w:tc>
          <w:tcPr>
            <w:tcW w:w="646" w:type="dxa"/>
            <w:gridSpan w:val="2"/>
          </w:tcPr>
          <w:p w14:paraId="6D647FCC" w14:textId="77777777" w:rsidR="008056E7" w:rsidRPr="00781DD3" w:rsidRDefault="008056E7" w:rsidP="00157AED">
            <w:pPr>
              <w:rPr>
                <w:rFonts w:cstheme="minorHAnsi"/>
                <w:sz w:val="20"/>
                <w:szCs w:val="20"/>
              </w:rPr>
            </w:pPr>
          </w:p>
        </w:tc>
        <w:tc>
          <w:tcPr>
            <w:tcW w:w="889" w:type="dxa"/>
            <w:gridSpan w:val="3"/>
          </w:tcPr>
          <w:p w14:paraId="43879A30" w14:textId="77777777" w:rsidR="008056E7" w:rsidRPr="00781DD3" w:rsidRDefault="008056E7" w:rsidP="00157AED">
            <w:pPr>
              <w:rPr>
                <w:rFonts w:cstheme="minorHAnsi"/>
                <w:sz w:val="20"/>
                <w:szCs w:val="20"/>
              </w:rPr>
            </w:pPr>
            <w:r>
              <w:rPr>
                <w:rFonts w:cstheme="minorHAnsi"/>
                <w:sz w:val="20"/>
                <w:szCs w:val="20"/>
              </w:rPr>
              <w:t xml:space="preserve">     </w:t>
            </w:r>
          </w:p>
        </w:tc>
        <w:tc>
          <w:tcPr>
            <w:tcW w:w="1136" w:type="dxa"/>
          </w:tcPr>
          <w:p w14:paraId="4432FEA0" w14:textId="77777777" w:rsidR="008056E7" w:rsidRPr="00781DD3" w:rsidRDefault="008056E7" w:rsidP="00157AED">
            <w:pPr>
              <w:rPr>
                <w:rFonts w:cstheme="minorHAnsi"/>
                <w:sz w:val="20"/>
                <w:szCs w:val="20"/>
              </w:rPr>
            </w:pPr>
            <w:r>
              <w:rPr>
                <w:rFonts w:cstheme="minorHAnsi"/>
                <w:sz w:val="20"/>
                <w:szCs w:val="20"/>
              </w:rPr>
              <w:t xml:space="preserve">      +ve</w:t>
            </w:r>
          </w:p>
        </w:tc>
      </w:tr>
      <w:tr w:rsidR="008056E7" w:rsidRPr="00781DD3" w14:paraId="0EE48B7C" w14:textId="77777777" w:rsidTr="00157AED">
        <w:tc>
          <w:tcPr>
            <w:tcW w:w="1553" w:type="dxa"/>
            <w:gridSpan w:val="2"/>
          </w:tcPr>
          <w:p w14:paraId="22C746A7" w14:textId="77777777" w:rsidR="008056E7" w:rsidRPr="00B8223A" w:rsidRDefault="008056E7" w:rsidP="00157AED">
            <w:pPr>
              <w:rPr>
                <w:rFonts w:cstheme="minorHAnsi"/>
                <w:sz w:val="19"/>
                <w:szCs w:val="19"/>
              </w:rPr>
            </w:pPr>
            <w:r w:rsidRPr="00B8223A">
              <w:rPr>
                <w:rFonts w:cstheme="minorHAnsi"/>
                <w:sz w:val="19"/>
                <w:szCs w:val="19"/>
              </w:rPr>
              <w:t>Jobs/Training</w:t>
            </w:r>
          </w:p>
        </w:tc>
        <w:tc>
          <w:tcPr>
            <w:tcW w:w="790" w:type="dxa"/>
            <w:gridSpan w:val="2"/>
          </w:tcPr>
          <w:p w14:paraId="51EE49B6" w14:textId="77777777" w:rsidR="008056E7" w:rsidRPr="00B8223A" w:rsidRDefault="008056E7" w:rsidP="00157AED">
            <w:pPr>
              <w:rPr>
                <w:rFonts w:cstheme="minorHAnsi"/>
                <w:sz w:val="19"/>
                <w:szCs w:val="19"/>
              </w:rPr>
            </w:pPr>
            <w:r>
              <w:rPr>
                <w:rFonts w:cstheme="minorHAnsi"/>
                <w:sz w:val="19"/>
                <w:szCs w:val="19"/>
              </w:rPr>
              <w:t>+?</w:t>
            </w:r>
          </w:p>
        </w:tc>
        <w:tc>
          <w:tcPr>
            <w:tcW w:w="772" w:type="dxa"/>
            <w:gridSpan w:val="3"/>
          </w:tcPr>
          <w:p w14:paraId="3D8EAB2D" w14:textId="77777777" w:rsidR="008056E7" w:rsidRPr="00781DD3" w:rsidRDefault="008056E7" w:rsidP="00157AED">
            <w:pPr>
              <w:rPr>
                <w:rFonts w:cstheme="minorHAnsi"/>
                <w:sz w:val="20"/>
                <w:szCs w:val="20"/>
              </w:rPr>
            </w:pPr>
            <w:r>
              <w:rPr>
                <w:rFonts w:cstheme="minorHAnsi"/>
                <w:sz w:val="20"/>
                <w:szCs w:val="20"/>
              </w:rPr>
              <w:t>+?</w:t>
            </w:r>
          </w:p>
        </w:tc>
        <w:tc>
          <w:tcPr>
            <w:tcW w:w="773" w:type="dxa"/>
            <w:gridSpan w:val="2"/>
          </w:tcPr>
          <w:p w14:paraId="2549B1F2" w14:textId="77777777" w:rsidR="008056E7" w:rsidRPr="00781DD3" w:rsidRDefault="008056E7" w:rsidP="00157AED">
            <w:pPr>
              <w:rPr>
                <w:rFonts w:cstheme="minorHAnsi"/>
                <w:sz w:val="20"/>
                <w:szCs w:val="20"/>
              </w:rPr>
            </w:pPr>
            <w:r>
              <w:rPr>
                <w:rFonts w:cstheme="minorHAnsi"/>
                <w:sz w:val="20"/>
                <w:szCs w:val="20"/>
              </w:rPr>
              <w:t>+?</w:t>
            </w:r>
          </w:p>
        </w:tc>
        <w:tc>
          <w:tcPr>
            <w:tcW w:w="784" w:type="dxa"/>
            <w:gridSpan w:val="2"/>
          </w:tcPr>
          <w:p w14:paraId="173C472A" w14:textId="77777777" w:rsidR="008056E7" w:rsidRPr="00781DD3" w:rsidRDefault="008056E7" w:rsidP="00157AED">
            <w:pPr>
              <w:rPr>
                <w:rFonts w:cstheme="minorHAnsi"/>
                <w:sz w:val="20"/>
                <w:szCs w:val="20"/>
              </w:rPr>
            </w:pPr>
            <w:r>
              <w:rPr>
                <w:rFonts w:cstheme="minorHAnsi"/>
                <w:sz w:val="20"/>
                <w:szCs w:val="20"/>
              </w:rPr>
              <w:t>+?</w:t>
            </w:r>
          </w:p>
        </w:tc>
        <w:tc>
          <w:tcPr>
            <w:tcW w:w="785" w:type="dxa"/>
            <w:gridSpan w:val="2"/>
          </w:tcPr>
          <w:p w14:paraId="7E82DD36" w14:textId="77777777" w:rsidR="008056E7" w:rsidRPr="00781DD3" w:rsidRDefault="008056E7" w:rsidP="00157AED">
            <w:pPr>
              <w:rPr>
                <w:rFonts w:cstheme="minorHAnsi"/>
                <w:sz w:val="20"/>
                <w:szCs w:val="20"/>
              </w:rPr>
            </w:pPr>
            <w:r>
              <w:rPr>
                <w:rFonts w:cstheme="minorHAnsi"/>
                <w:sz w:val="20"/>
                <w:szCs w:val="20"/>
              </w:rPr>
              <w:t>0</w:t>
            </w:r>
          </w:p>
        </w:tc>
        <w:tc>
          <w:tcPr>
            <w:tcW w:w="778" w:type="dxa"/>
            <w:gridSpan w:val="2"/>
          </w:tcPr>
          <w:p w14:paraId="7D6D6157" w14:textId="77777777" w:rsidR="008056E7" w:rsidRPr="00781DD3" w:rsidRDefault="008056E7" w:rsidP="00157AED">
            <w:pPr>
              <w:rPr>
                <w:rFonts w:cstheme="minorHAnsi"/>
                <w:sz w:val="20"/>
                <w:szCs w:val="20"/>
              </w:rPr>
            </w:pPr>
            <w:r>
              <w:rPr>
                <w:rFonts w:cstheme="minorHAnsi"/>
                <w:sz w:val="20"/>
                <w:szCs w:val="20"/>
              </w:rPr>
              <w:t>0</w:t>
            </w:r>
          </w:p>
        </w:tc>
        <w:tc>
          <w:tcPr>
            <w:tcW w:w="806" w:type="dxa"/>
            <w:gridSpan w:val="2"/>
          </w:tcPr>
          <w:p w14:paraId="683C4934" w14:textId="77777777" w:rsidR="008056E7" w:rsidRPr="00781DD3" w:rsidRDefault="008056E7" w:rsidP="00157AED">
            <w:pPr>
              <w:rPr>
                <w:rFonts w:cstheme="minorHAnsi"/>
                <w:sz w:val="20"/>
                <w:szCs w:val="20"/>
              </w:rPr>
            </w:pPr>
            <w:r>
              <w:rPr>
                <w:rFonts w:cstheme="minorHAnsi"/>
                <w:sz w:val="20"/>
                <w:szCs w:val="20"/>
              </w:rPr>
              <w:t>+</w:t>
            </w:r>
          </w:p>
        </w:tc>
        <w:tc>
          <w:tcPr>
            <w:tcW w:w="776" w:type="dxa"/>
            <w:gridSpan w:val="3"/>
          </w:tcPr>
          <w:p w14:paraId="6BD140CE" w14:textId="77777777" w:rsidR="008056E7" w:rsidRPr="00781DD3" w:rsidRDefault="008056E7" w:rsidP="00157AED">
            <w:pPr>
              <w:rPr>
                <w:rFonts w:cstheme="minorHAnsi"/>
                <w:sz w:val="20"/>
                <w:szCs w:val="20"/>
              </w:rPr>
            </w:pPr>
            <w:r>
              <w:rPr>
                <w:rFonts w:cstheme="minorHAnsi"/>
                <w:sz w:val="20"/>
                <w:szCs w:val="20"/>
              </w:rPr>
              <w:t>+?</w:t>
            </w:r>
          </w:p>
        </w:tc>
        <w:tc>
          <w:tcPr>
            <w:tcW w:w="629" w:type="dxa"/>
          </w:tcPr>
          <w:p w14:paraId="55B014C6" w14:textId="77777777" w:rsidR="008056E7" w:rsidRPr="00781DD3" w:rsidRDefault="008056E7" w:rsidP="00157AED">
            <w:pPr>
              <w:rPr>
                <w:rFonts w:cstheme="minorHAnsi"/>
                <w:sz w:val="20"/>
                <w:szCs w:val="20"/>
              </w:rPr>
            </w:pPr>
            <w:r>
              <w:rPr>
                <w:rFonts w:cstheme="minorHAnsi"/>
                <w:sz w:val="20"/>
                <w:szCs w:val="20"/>
              </w:rPr>
              <w:t>+?</w:t>
            </w:r>
          </w:p>
        </w:tc>
        <w:tc>
          <w:tcPr>
            <w:tcW w:w="621" w:type="dxa"/>
            <w:gridSpan w:val="2"/>
          </w:tcPr>
          <w:p w14:paraId="5F19C62C" w14:textId="77777777" w:rsidR="008056E7" w:rsidRPr="00781DD3" w:rsidRDefault="008056E7" w:rsidP="00157AED">
            <w:pPr>
              <w:rPr>
                <w:rFonts w:cstheme="minorHAnsi"/>
                <w:sz w:val="20"/>
                <w:szCs w:val="20"/>
              </w:rPr>
            </w:pPr>
            <w:r>
              <w:rPr>
                <w:rFonts w:cstheme="minorHAnsi"/>
                <w:sz w:val="20"/>
                <w:szCs w:val="20"/>
              </w:rPr>
              <w:t>+</w:t>
            </w:r>
          </w:p>
        </w:tc>
        <w:tc>
          <w:tcPr>
            <w:tcW w:w="614" w:type="dxa"/>
            <w:gridSpan w:val="2"/>
          </w:tcPr>
          <w:p w14:paraId="7AD46271" w14:textId="77777777" w:rsidR="008056E7" w:rsidRPr="00781DD3" w:rsidRDefault="008056E7" w:rsidP="00157AED">
            <w:pPr>
              <w:rPr>
                <w:rFonts w:cstheme="minorHAnsi"/>
                <w:sz w:val="20"/>
                <w:szCs w:val="20"/>
              </w:rPr>
            </w:pPr>
          </w:p>
        </w:tc>
        <w:tc>
          <w:tcPr>
            <w:tcW w:w="614" w:type="dxa"/>
            <w:gridSpan w:val="2"/>
          </w:tcPr>
          <w:p w14:paraId="40D18ECC" w14:textId="77777777" w:rsidR="008056E7" w:rsidRPr="00781DD3" w:rsidRDefault="008056E7" w:rsidP="00157AED">
            <w:pPr>
              <w:rPr>
                <w:rFonts w:cstheme="minorHAnsi"/>
                <w:sz w:val="20"/>
                <w:szCs w:val="20"/>
              </w:rPr>
            </w:pPr>
          </w:p>
        </w:tc>
        <w:tc>
          <w:tcPr>
            <w:tcW w:w="614" w:type="dxa"/>
            <w:gridSpan w:val="2"/>
          </w:tcPr>
          <w:p w14:paraId="42600ACA" w14:textId="77777777" w:rsidR="008056E7" w:rsidRPr="00781DD3" w:rsidRDefault="008056E7" w:rsidP="00157AED">
            <w:pPr>
              <w:rPr>
                <w:rFonts w:cstheme="minorHAnsi"/>
                <w:sz w:val="20"/>
                <w:szCs w:val="20"/>
              </w:rPr>
            </w:pPr>
          </w:p>
        </w:tc>
        <w:tc>
          <w:tcPr>
            <w:tcW w:w="602" w:type="dxa"/>
            <w:gridSpan w:val="2"/>
          </w:tcPr>
          <w:p w14:paraId="798AC9AF" w14:textId="77777777" w:rsidR="008056E7" w:rsidRPr="00781DD3" w:rsidRDefault="008056E7" w:rsidP="00157AED">
            <w:pPr>
              <w:rPr>
                <w:rFonts w:cstheme="minorHAnsi"/>
                <w:sz w:val="20"/>
                <w:szCs w:val="20"/>
              </w:rPr>
            </w:pPr>
          </w:p>
        </w:tc>
        <w:tc>
          <w:tcPr>
            <w:tcW w:w="604" w:type="dxa"/>
            <w:gridSpan w:val="2"/>
          </w:tcPr>
          <w:p w14:paraId="5C684AC3" w14:textId="77777777" w:rsidR="008056E7" w:rsidRPr="00781DD3" w:rsidRDefault="008056E7" w:rsidP="00157AED">
            <w:pPr>
              <w:rPr>
                <w:rFonts w:cstheme="minorHAnsi"/>
                <w:sz w:val="20"/>
                <w:szCs w:val="20"/>
              </w:rPr>
            </w:pPr>
          </w:p>
        </w:tc>
        <w:tc>
          <w:tcPr>
            <w:tcW w:w="646" w:type="dxa"/>
            <w:gridSpan w:val="2"/>
          </w:tcPr>
          <w:p w14:paraId="28091559" w14:textId="77777777" w:rsidR="008056E7" w:rsidRPr="00781DD3" w:rsidRDefault="008056E7" w:rsidP="00157AED">
            <w:pPr>
              <w:rPr>
                <w:rFonts w:cstheme="minorHAnsi"/>
                <w:sz w:val="20"/>
                <w:szCs w:val="20"/>
              </w:rPr>
            </w:pPr>
          </w:p>
        </w:tc>
        <w:tc>
          <w:tcPr>
            <w:tcW w:w="889" w:type="dxa"/>
            <w:gridSpan w:val="3"/>
          </w:tcPr>
          <w:p w14:paraId="7F84D07E" w14:textId="77777777" w:rsidR="008056E7" w:rsidRPr="00781DD3" w:rsidRDefault="008056E7" w:rsidP="00157AED">
            <w:pPr>
              <w:rPr>
                <w:rFonts w:cstheme="minorHAnsi"/>
                <w:sz w:val="20"/>
                <w:szCs w:val="20"/>
              </w:rPr>
            </w:pPr>
          </w:p>
        </w:tc>
        <w:tc>
          <w:tcPr>
            <w:tcW w:w="1136" w:type="dxa"/>
          </w:tcPr>
          <w:p w14:paraId="253F77D2" w14:textId="77777777" w:rsidR="008056E7" w:rsidRPr="00781DD3" w:rsidRDefault="008056E7" w:rsidP="00157AED">
            <w:pPr>
              <w:rPr>
                <w:rFonts w:cstheme="minorHAnsi"/>
                <w:sz w:val="20"/>
                <w:szCs w:val="20"/>
              </w:rPr>
            </w:pPr>
            <w:r>
              <w:rPr>
                <w:rFonts w:cstheme="minorHAnsi"/>
                <w:sz w:val="20"/>
                <w:szCs w:val="20"/>
              </w:rPr>
              <w:t xml:space="preserve">      +ve</w:t>
            </w:r>
          </w:p>
        </w:tc>
      </w:tr>
      <w:tr w:rsidR="008056E7" w:rsidRPr="00781DD3" w14:paraId="196A13DC" w14:textId="77777777" w:rsidTr="00157AED">
        <w:trPr>
          <w:trHeight w:val="233"/>
        </w:trPr>
        <w:tc>
          <w:tcPr>
            <w:tcW w:w="1553" w:type="dxa"/>
            <w:gridSpan w:val="2"/>
            <w:vMerge w:val="restart"/>
          </w:tcPr>
          <w:p w14:paraId="70C7BF81" w14:textId="77777777" w:rsidR="008056E7" w:rsidRPr="00B8223A" w:rsidRDefault="008056E7" w:rsidP="00157AED">
            <w:pPr>
              <w:rPr>
                <w:rFonts w:cstheme="minorHAnsi"/>
                <w:sz w:val="19"/>
                <w:szCs w:val="19"/>
              </w:rPr>
            </w:pPr>
            <w:r w:rsidRPr="00B8223A">
              <w:rPr>
                <w:rFonts w:cstheme="minorHAnsi"/>
                <w:sz w:val="19"/>
                <w:szCs w:val="19"/>
              </w:rPr>
              <w:t>SUMMARY IMPACT 2</w:t>
            </w:r>
          </w:p>
        </w:tc>
        <w:tc>
          <w:tcPr>
            <w:tcW w:w="790" w:type="dxa"/>
            <w:gridSpan w:val="2"/>
            <w:vMerge w:val="restart"/>
          </w:tcPr>
          <w:p w14:paraId="3A0A9F31" w14:textId="77777777" w:rsidR="008056E7" w:rsidRPr="00B8223A" w:rsidRDefault="008056E7" w:rsidP="00157AED">
            <w:pPr>
              <w:spacing w:before="240"/>
              <w:rPr>
                <w:rFonts w:cstheme="minorHAnsi"/>
                <w:sz w:val="19"/>
                <w:szCs w:val="19"/>
              </w:rPr>
            </w:pPr>
            <w:r>
              <w:rPr>
                <w:rFonts w:cstheme="minorHAnsi"/>
                <w:sz w:val="19"/>
                <w:szCs w:val="19"/>
              </w:rPr>
              <w:t>+ve</w:t>
            </w:r>
          </w:p>
        </w:tc>
        <w:tc>
          <w:tcPr>
            <w:tcW w:w="772" w:type="dxa"/>
            <w:gridSpan w:val="3"/>
            <w:vMerge w:val="restart"/>
          </w:tcPr>
          <w:p w14:paraId="4489E0DC" w14:textId="77777777" w:rsidR="008056E7" w:rsidRPr="00781DD3" w:rsidRDefault="008056E7" w:rsidP="00157AED">
            <w:pPr>
              <w:spacing w:before="240"/>
              <w:rPr>
                <w:rFonts w:cstheme="minorHAnsi"/>
                <w:sz w:val="20"/>
                <w:szCs w:val="20"/>
              </w:rPr>
            </w:pPr>
            <w:r>
              <w:rPr>
                <w:rFonts w:cstheme="minorHAnsi"/>
                <w:sz w:val="20"/>
                <w:szCs w:val="20"/>
              </w:rPr>
              <w:t>+ve</w:t>
            </w:r>
          </w:p>
        </w:tc>
        <w:tc>
          <w:tcPr>
            <w:tcW w:w="773" w:type="dxa"/>
            <w:gridSpan w:val="2"/>
            <w:vMerge w:val="restart"/>
          </w:tcPr>
          <w:p w14:paraId="78842B64" w14:textId="77777777" w:rsidR="008056E7" w:rsidRPr="00781DD3" w:rsidRDefault="008056E7" w:rsidP="00157AED">
            <w:pPr>
              <w:spacing w:before="240"/>
              <w:rPr>
                <w:rFonts w:cstheme="minorHAnsi"/>
                <w:sz w:val="20"/>
                <w:szCs w:val="20"/>
              </w:rPr>
            </w:pPr>
            <w:r>
              <w:rPr>
                <w:rFonts w:cstheme="minorHAnsi"/>
                <w:sz w:val="20"/>
                <w:szCs w:val="20"/>
              </w:rPr>
              <w:t>+ve</w:t>
            </w:r>
          </w:p>
        </w:tc>
        <w:tc>
          <w:tcPr>
            <w:tcW w:w="784" w:type="dxa"/>
            <w:gridSpan w:val="2"/>
            <w:vMerge w:val="restart"/>
          </w:tcPr>
          <w:p w14:paraId="01818282" w14:textId="77777777" w:rsidR="008056E7" w:rsidRPr="00781DD3" w:rsidRDefault="008056E7" w:rsidP="00157AED">
            <w:pPr>
              <w:spacing w:before="240"/>
              <w:rPr>
                <w:rFonts w:cstheme="minorHAnsi"/>
                <w:sz w:val="20"/>
                <w:szCs w:val="20"/>
              </w:rPr>
            </w:pPr>
            <w:r>
              <w:rPr>
                <w:rFonts w:cstheme="minorHAnsi"/>
                <w:sz w:val="20"/>
                <w:szCs w:val="20"/>
              </w:rPr>
              <w:t>+ve</w:t>
            </w:r>
          </w:p>
        </w:tc>
        <w:tc>
          <w:tcPr>
            <w:tcW w:w="785" w:type="dxa"/>
            <w:gridSpan w:val="2"/>
            <w:vMerge w:val="restart"/>
          </w:tcPr>
          <w:p w14:paraId="60786D59" w14:textId="77777777" w:rsidR="008056E7" w:rsidRPr="00781DD3" w:rsidRDefault="008056E7" w:rsidP="00157AED">
            <w:pPr>
              <w:spacing w:before="240"/>
              <w:rPr>
                <w:rFonts w:cstheme="minorHAnsi"/>
                <w:sz w:val="20"/>
                <w:szCs w:val="20"/>
              </w:rPr>
            </w:pPr>
            <w:r>
              <w:rPr>
                <w:rFonts w:cstheme="minorHAnsi"/>
                <w:sz w:val="20"/>
                <w:szCs w:val="20"/>
              </w:rPr>
              <w:t>+ve</w:t>
            </w:r>
          </w:p>
        </w:tc>
        <w:tc>
          <w:tcPr>
            <w:tcW w:w="778" w:type="dxa"/>
            <w:gridSpan w:val="2"/>
            <w:vMerge w:val="restart"/>
          </w:tcPr>
          <w:p w14:paraId="0707CB0D" w14:textId="77777777" w:rsidR="008056E7" w:rsidRPr="00781DD3" w:rsidRDefault="008056E7" w:rsidP="00157AED">
            <w:pPr>
              <w:spacing w:before="240"/>
              <w:rPr>
                <w:rFonts w:cstheme="minorHAnsi"/>
                <w:sz w:val="20"/>
                <w:szCs w:val="20"/>
              </w:rPr>
            </w:pPr>
            <w:r>
              <w:rPr>
                <w:rFonts w:cstheme="minorHAnsi"/>
                <w:sz w:val="20"/>
                <w:szCs w:val="20"/>
              </w:rPr>
              <w:t>+ve</w:t>
            </w:r>
          </w:p>
        </w:tc>
        <w:tc>
          <w:tcPr>
            <w:tcW w:w="806" w:type="dxa"/>
            <w:gridSpan w:val="2"/>
            <w:vMerge w:val="restart"/>
          </w:tcPr>
          <w:p w14:paraId="510556E3" w14:textId="77777777" w:rsidR="008056E7" w:rsidRPr="00781DD3" w:rsidRDefault="008056E7" w:rsidP="00157AED">
            <w:pPr>
              <w:spacing w:before="240"/>
              <w:rPr>
                <w:rFonts w:cstheme="minorHAnsi"/>
                <w:sz w:val="20"/>
                <w:szCs w:val="20"/>
              </w:rPr>
            </w:pPr>
            <w:r>
              <w:rPr>
                <w:rFonts w:cstheme="minorHAnsi"/>
                <w:sz w:val="20"/>
                <w:szCs w:val="20"/>
              </w:rPr>
              <w:t>+ve</w:t>
            </w:r>
          </w:p>
        </w:tc>
        <w:tc>
          <w:tcPr>
            <w:tcW w:w="776" w:type="dxa"/>
            <w:gridSpan w:val="3"/>
            <w:vMerge w:val="restart"/>
          </w:tcPr>
          <w:p w14:paraId="54E31FE6" w14:textId="77777777" w:rsidR="008056E7" w:rsidRPr="00781DD3" w:rsidRDefault="008056E7" w:rsidP="00157AED">
            <w:pPr>
              <w:spacing w:before="240"/>
              <w:rPr>
                <w:rFonts w:cstheme="minorHAnsi"/>
                <w:sz w:val="20"/>
                <w:szCs w:val="20"/>
              </w:rPr>
            </w:pPr>
            <w:r>
              <w:rPr>
                <w:rFonts w:cstheme="minorHAnsi"/>
                <w:sz w:val="20"/>
                <w:szCs w:val="20"/>
              </w:rPr>
              <w:t>+ve</w:t>
            </w:r>
          </w:p>
        </w:tc>
        <w:tc>
          <w:tcPr>
            <w:tcW w:w="629" w:type="dxa"/>
            <w:vMerge w:val="restart"/>
          </w:tcPr>
          <w:p w14:paraId="284BA7CD" w14:textId="77777777" w:rsidR="008056E7" w:rsidRPr="00781DD3" w:rsidRDefault="008056E7" w:rsidP="00157AED">
            <w:pPr>
              <w:spacing w:before="240"/>
              <w:rPr>
                <w:rFonts w:cstheme="minorHAnsi"/>
                <w:sz w:val="20"/>
                <w:szCs w:val="20"/>
              </w:rPr>
            </w:pPr>
            <w:r>
              <w:rPr>
                <w:rFonts w:cstheme="minorHAnsi"/>
                <w:sz w:val="20"/>
                <w:szCs w:val="20"/>
              </w:rPr>
              <w:t>+ve</w:t>
            </w:r>
          </w:p>
        </w:tc>
        <w:tc>
          <w:tcPr>
            <w:tcW w:w="621" w:type="dxa"/>
            <w:gridSpan w:val="2"/>
            <w:vMerge w:val="restart"/>
          </w:tcPr>
          <w:p w14:paraId="797136DD" w14:textId="77777777" w:rsidR="008056E7" w:rsidRPr="00781DD3" w:rsidRDefault="008056E7" w:rsidP="00157AED">
            <w:pPr>
              <w:spacing w:before="240"/>
              <w:rPr>
                <w:rFonts w:cstheme="minorHAnsi"/>
                <w:sz w:val="20"/>
                <w:szCs w:val="20"/>
              </w:rPr>
            </w:pPr>
            <w:r>
              <w:rPr>
                <w:rFonts w:cstheme="minorHAnsi"/>
                <w:sz w:val="20"/>
                <w:szCs w:val="20"/>
              </w:rPr>
              <w:t>+ve</w:t>
            </w:r>
          </w:p>
        </w:tc>
        <w:tc>
          <w:tcPr>
            <w:tcW w:w="614" w:type="dxa"/>
            <w:gridSpan w:val="2"/>
            <w:vMerge w:val="restart"/>
          </w:tcPr>
          <w:p w14:paraId="0752C2DC" w14:textId="77777777" w:rsidR="008056E7" w:rsidRPr="00781DD3" w:rsidRDefault="008056E7" w:rsidP="00157AED">
            <w:pPr>
              <w:rPr>
                <w:rFonts w:cstheme="minorHAnsi"/>
                <w:sz w:val="20"/>
                <w:szCs w:val="20"/>
              </w:rPr>
            </w:pPr>
          </w:p>
        </w:tc>
        <w:tc>
          <w:tcPr>
            <w:tcW w:w="614" w:type="dxa"/>
            <w:gridSpan w:val="2"/>
            <w:vMerge w:val="restart"/>
          </w:tcPr>
          <w:p w14:paraId="0D0A2E18" w14:textId="77777777" w:rsidR="008056E7" w:rsidRPr="00781DD3" w:rsidRDefault="008056E7" w:rsidP="00157AED">
            <w:pPr>
              <w:rPr>
                <w:rFonts w:cstheme="minorHAnsi"/>
                <w:sz w:val="20"/>
                <w:szCs w:val="20"/>
              </w:rPr>
            </w:pPr>
          </w:p>
        </w:tc>
        <w:tc>
          <w:tcPr>
            <w:tcW w:w="614" w:type="dxa"/>
            <w:gridSpan w:val="2"/>
            <w:vMerge w:val="restart"/>
          </w:tcPr>
          <w:p w14:paraId="5A96FCB9" w14:textId="77777777" w:rsidR="008056E7" w:rsidRPr="00781DD3" w:rsidRDefault="008056E7" w:rsidP="00157AED">
            <w:pPr>
              <w:rPr>
                <w:rFonts w:cstheme="minorHAnsi"/>
                <w:sz w:val="20"/>
                <w:szCs w:val="20"/>
              </w:rPr>
            </w:pPr>
          </w:p>
        </w:tc>
        <w:tc>
          <w:tcPr>
            <w:tcW w:w="602" w:type="dxa"/>
            <w:gridSpan w:val="2"/>
            <w:vMerge w:val="restart"/>
          </w:tcPr>
          <w:p w14:paraId="6D6A3346" w14:textId="77777777" w:rsidR="008056E7" w:rsidRPr="00781DD3" w:rsidRDefault="008056E7" w:rsidP="00157AED">
            <w:pPr>
              <w:rPr>
                <w:rFonts w:cstheme="minorHAnsi"/>
                <w:sz w:val="20"/>
                <w:szCs w:val="20"/>
              </w:rPr>
            </w:pPr>
          </w:p>
        </w:tc>
        <w:tc>
          <w:tcPr>
            <w:tcW w:w="604" w:type="dxa"/>
            <w:gridSpan w:val="2"/>
            <w:vMerge w:val="restart"/>
          </w:tcPr>
          <w:p w14:paraId="1E3DFE1E" w14:textId="77777777" w:rsidR="008056E7" w:rsidRPr="00781DD3" w:rsidRDefault="008056E7" w:rsidP="00157AED">
            <w:pPr>
              <w:rPr>
                <w:rFonts w:cstheme="minorHAnsi"/>
                <w:sz w:val="20"/>
                <w:szCs w:val="20"/>
              </w:rPr>
            </w:pPr>
          </w:p>
        </w:tc>
        <w:tc>
          <w:tcPr>
            <w:tcW w:w="646" w:type="dxa"/>
            <w:gridSpan w:val="2"/>
            <w:vMerge w:val="restart"/>
          </w:tcPr>
          <w:p w14:paraId="4B4A77C6" w14:textId="77777777" w:rsidR="008056E7" w:rsidRPr="00781DD3" w:rsidRDefault="008056E7" w:rsidP="00157AED">
            <w:pPr>
              <w:rPr>
                <w:rFonts w:cstheme="minorHAnsi"/>
                <w:sz w:val="20"/>
                <w:szCs w:val="20"/>
              </w:rPr>
            </w:pPr>
          </w:p>
        </w:tc>
        <w:tc>
          <w:tcPr>
            <w:tcW w:w="889" w:type="dxa"/>
            <w:gridSpan w:val="3"/>
            <w:vMerge w:val="restart"/>
          </w:tcPr>
          <w:p w14:paraId="02E1CD96" w14:textId="77777777" w:rsidR="008056E7" w:rsidRPr="00781DD3" w:rsidRDefault="008056E7" w:rsidP="00157AED">
            <w:pPr>
              <w:rPr>
                <w:rFonts w:cstheme="minorHAnsi"/>
                <w:sz w:val="20"/>
                <w:szCs w:val="20"/>
              </w:rPr>
            </w:pPr>
          </w:p>
        </w:tc>
        <w:tc>
          <w:tcPr>
            <w:tcW w:w="1136" w:type="dxa"/>
          </w:tcPr>
          <w:p w14:paraId="2B98A120" w14:textId="77777777" w:rsidR="008056E7" w:rsidRPr="00781DD3" w:rsidRDefault="008056E7" w:rsidP="00157AED">
            <w:pPr>
              <w:rPr>
                <w:rFonts w:cstheme="minorHAnsi"/>
                <w:sz w:val="20"/>
                <w:szCs w:val="20"/>
              </w:rPr>
            </w:pPr>
            <w:r>
              <w:rPr>
                <w:rFonts w:cstheme="minorHAnsi"/>
                <w:sz w:val="20"/>
                <w:szCs w:val="20"/>
              </w:rPr>
              <w:t xml:space="preserve">      +ve</w:t>
            </w:r>
          </w:p>
        </w:tc>
      </w:tr>
      <w:tr w:rsidR="008056E7" w:rsidRPr="00781DD3" w14:paraId="5184FC84" w14:textId="77777777" w:rsidTr="00157AED">
        <w:trPr>
          <w:trHeight w:val="232"/>
        </w:trPr>
        <w:tc>
          <w:tcPr>
            <w:tcW w:w="1553" w:type="dxa"/>
            <w:gridSpan w:val="2"/>
            <w:vMerge/>
          </w:tcPr>
          <w:p w14:paraId="15889120" w14:textId="77777777" w:rsidR="008056E7" w:rsidRPr="00B8223A" w:rsidRDefault="008056E7" w:rsidP="00157AED">
            <w:pPr>
              <w:rPr>
                <w:rFonts w:cstheme="minorHAnsi"/>
                <w:sz w:val="19"/>
                <w:szCs w:val="19"/>
              </w:rPr>
            </w:pPr>
          </w:p>
        </w:tc>
        <w:tc>
          <w:tcPr>
            <w:tcW w:w="790" w:type="dxa"/>
            <w:gridSpan w:val="2"/>
            <w:vMerge/>
          </w:tcPr>
          <w:p w14:paraId="333446ED" w14:textId="77777777" w:rsidR="008056E7" w:rsidRPr="00B8223A" w:rsidRDefault="008056E7" w:rsidP="00157AED">
            <w:pPr>
              <w:rPr>
                <w:rFonts w:cstheme="minorHAnsi"/>
                <w:sz w:val="19"/>
                <w:szCs w:val="19"/>
              </w:rPr>
            </w:pPr>
          </w:p>
        </w:tc>
        <w:tc>
          <w:tcPr>
            <w:tcW w:w="772" w:type="dxa"/>
            <w:gridSpan w:val="3"/>
            <w:vMerge/>
          </w:tcPr>
          <w:p w14:paraId="7791C4D1" w14:textId="77777777" w:rsidR="008056E7" w:rsidRPr="00781DD3" w:rsidRDefault="008056E7" w:rsidP="00157AED">
            <w:pPr>
              <w:rPr>
                <w:rFonts w:cstheme="minorHAnsi"/>
                <w:sz w:val="20"/>
                <w:szCs w:val="20"/>
              </w:rPr>
            </w:pPr>
          </w:p>
        </w:tc>
        <w:tc>
          <w:tcPr>
            <w:tcW w:w="773" w:type="dxa"/>
            <w:gridSpan w:val="2"/>
            <w:vMerge/>
          </w:tcPr>
          <w:p w14:paraId="2E387426" w14:textId="77777777" w:rsidR="008056E7" w:rsidRPr="00781DD3" w:rsidRDefault="008056E7" w:rsidP="00157AED">
            <w:pPr>
              <w:rPr>
                <w:rFonts w:cstheme="minorHAnsi"/>
                <w:sz w:val="20"/>
                <w:szCs w:val="20"/>
              </w:rPr>
            </w:pPr>
          </w:p>
        </w:tc>
        <w:tc>
          <w:tcPr>
            <w:tcW w:w="784" w:type="dxa"/>
            <w:gridSpan w:val="2"/>
            <w:vMerge/>
          </w:tcPr>
          <w:p w14:paraId="46CC90C6" w14:textId="77777777" w:rsidR="008056E7" w:rsidRPr="00781DD3" w:rsidRDefault="008056E7" w:rsidP="00157AED">
            <w:pPr>
              <w:rPr>
                <w:rFonts w:cstheme="minorHAnsi"/>
                <w:sz w:val="20"/>
                <w:szCs w:val="20"/>
              </w:rPr>
            </w:pPr>
          </w:p>
        </w:tc>
        <w:tc>
          <w:tcPr>
            <w:tcW w:w="785" w:type="dxa"/>
            <w:gridSpan w:val="2"/>
            <w:vMerge/>
          </w:tcPr>
          <w:p w14:paraId="30DAD3E6" w14:textId="77777777" w:rsidR="008056E7" w:rsidRPr="00781DD3" w:rsidRDefault="008056E7" w:rsidP="00157AED">
            <w:pPr>
              <w:rPr>
                <w:rFonts w:cstheme="minorHAnsi"/>
                <w:sz w:val="20"/>
                <w:szCs w:val="20"/>
              </w:rPr>
            </w:pPr>
          </w:p>
        </w:tc>
        <w:tc>
          <w:tcPr>
            <w:tcW w:w="778" w:type="dxa"/>
            <w:gridSpan w:val="2"/>
            <w:vMerge/>
          </w:tcPr>
          <w:p w14:paraId="55FFDB78" w14:textId="77777777" w:rsidR="008056E7" w:rsidRPr="00781DD3" w:rsidRDefault="008056E7" w:rsidP="00157AED">
            <w:pPr>
              <w:rPr>
                <w:rFonts w:cstheme="minorHAnsi"/>
                <w:sz w:val="20"/>
                <w:szCs w:val="20"/>
              </w:rPr>
            </w:pPr>
          </w:p>
        </w:tc>
        <w:tc>
          <w:tcPr>
            <w:tcW w:w="806" w:type="dxa"/>
            <w:gridSpan w:val="2"/>
            <w:vMerge/>
          </w:tcPr>
          <w:p w14:paraId="53937E48" w14:textId="77777777" w:rsidR="008056E7" w:rsidRPr="00781DD3" w:rsidRDefault="008056E7" w:rsidP="00157AED">
            <w:pPr>
              <w:rPr>
                <w:rFonts w:cstheme="minorHAnsi"/>
                <w:sz w:val="20"/>
                <w:szCs w:val="20"/>
              </w:rPr>
            </w:pPr>
          </w:p>
        </w:tc>
        <w:tc>
          <w:tcPr>
            <w:tcW w:w="776" w:type="dxa"/>
            <w:gridSpan w:val="3"/>
            <w:vMerge/>
          </w:tcPr>
          <w:p w14:paraId="5C607B61" w14:textId="77777777" w:rsidR="008056E7" w:rsidRPr="00781DD3" w:rsidRDefault="008056E7" w:rsidP="00157AED">
            <w:pPr>
              <w:rPr>
                <w:rFonts w:cstheme="minorHAnsi"/>
                <w:sz w:val="20"/>
                <w:szCs w:val="20"/>
              </w:rPr>
            </w:pPr>
          </w:p>
        </w:tc>
        <w:tc>
          <w:tcPr>
            <w:tcW w:w="629" w:type="dxa"/>
            <w:vMerge/>
          </w:tcPr>
          <w:p w14:paraId="7C6A0F4D" w14:textId="77777777" w:rsidR="008056E7" w:rsidRPr="00781DD3" w:rsidRDefault="008056E7" w:rsidP="00157AED">
            <w:pPr>
              <w:rPr>
                <w:rFonts w:cstheme="minorHAnsi"/>
                <w:sz w:val="20"/>
                <w:szCs w:val="20"/>
              </w:rPr>
            </w:pPr>
          </w:p>
        </w:tc>
        <w:tc>
          <w:tcPr>
            <w:tcW w:w="621" w:type="dxa"/>
            <w:gridSpan w:val="2"/>
            <w:vMerge/>
          </w:tcPr>
          <w:p w14:paraId="0BD9FFBA" w14:textId="77777777" w:rsidR="008056E7" w:rsidRPr="00781DD3" w:rsidRDefault="008056E7" w:rsidP="00157AED">
            <w:pPr>
              <w:rPr>
                <w:rFonts w:cstheme="minorHAnsi"/>
                <w:sz w:val="20"/>
                <w:szCs w:val="20"/>
              </w:rPr>
            </w:pPr>
          </w:p>
        </w:tc>
        <w:tc>
          <w:tcPr>
            <w:tcW w:w="614" w:type="dxa"/>
            <w:gridSpan w:val="2"/>
            <w:vMerge/>
          </w:tcPr>
          <w:p w14:paraId="453434B3" w14:textId="77777777" w:rsidR="008056E7" w:rsidRPr="00781DD3" w:rsidRDefault="008056E7" w:rsidP="00157AED">
            <w:pPr>
              <w:rPr>
                <w:rFonts w:cstheme="minorHAnsi"/>
                <w:sz w:val="20"/>
                <w:szCs w:val="20"/>
              </w:rPr>
            </w:pPr>
          </w:p>
        </w:tc>
        <w:tc>
          <w:tcPr>
            <w:tcW w:w="614" w:type="dxa"/>
            <w:gridSpan w:val="2"/>
            <w:vMerge/>
          </w:tcPr>
          <w:p w14:paraId="7ED67E5B" w14:textId="77777777" w:rsidR="008056E7" w:rsidRPr="00781DD3" w:rsidRDefault="008056E7" w:rsidP="00157AED">
            <w:pPr>
              <w:rPr>
                <w:rFonts w:cstheme="minorHAnsi"/>
                <w:sz w:val="20"/>
                <w:szCs w:val="20"/>
              </w:rPr>
            </w:pPr>
          </w:p>
        </w:tc>
        <w:tc>
          <w:tcPr>
            <w:tcW w:w="614" w:type="dxa"/>
            <w:gridSpan w:val="2"/>
            <w:vMerge/>
          </w:tcPr>
          <w:p w14:paraId="05BA6645" w14:textId="77777777" w:rsidR="008056E7" w:rsidRPr="00781DD3" w:rsidRDefault="008056E7" w:rsidP="00157AED">
            <w:pPr>
              <w:rPr>
                <w:rFonts w:cstheme="minorHAnsi"/>
                <w:sz w:val="20"/>
                <w:szCs w:val="20"/>
              </w:rPr>
            </w:pPr>
          </w:p>
        </w:tc>
        <w:tc>
          <w:tcPr>
            <w:tcW w:w="602" w:type="dxa"/>
            <w:gridSpan w:val="2"/>
            <w:vMerge/>
          </w:tcPr>
          <w:p w14:paraId="5AF20642" w14:textId="77777777" w:rsidR="008056E7" w:rsidRPr="00781DD3" w:rsidRDefault="008056E7" w:rsidP="00157AED">
            <w:pPr>
              <w:rPr>
                <w:rFonts w:cstheme="minorHAnsi"/>
                <w:sz w:val="20"/>
                <w:szCs w:val="20"/>
              </w:rPr>
            </w:pPr>
          </w:p>
        </w:tc>
        <w:tc>
          <w:tcPr>
            <w:tcW w:w="604" w:type="dxa"/>
            <w:gridSpan w:val="2"/>
            <w:vMerge/>
          </w:tcPr>
          <w:p w14:paraId="11E6FDBA" w14:textId="77777777" w:rsidR="008056E7" w:rsidRPr="00781DD3" w:rsidRDefault="008056E7" w:rsidP="00157AED">
            <w:pPr>
              <w:rPr>
                <w:rFonts w:cstheme="minorHAnsi"/>
                <w:sz w:val="20"/>
                <w:szCs w:val="20"/>
              </w:rPr>
            </w:pPr>
          </w:p>
        </w:tc>
        <w:tc>
          <w:tcPr>
            <w:tcW w:w="646" w:type="dxa"/>
            <w:gridSpan w:val="2"/>
            <w:vMerge/>
          </w:tcPr>
          <w:p w14:paraId="65A083B0" w14:textId="77777777" w:rsidR="008056E7" w:rsidRPr="00781DD3" w:rsidRDefault="008056E7" w:rsidP="00157AED">
            <w:pPr>
              <w:rPr>
                <w:rFonts w:cstheme="minorHAnsi"/>
                <w:sz w:val="20"/>
                <w:szCs w:val="20"/>
              </w:rPr>
            </w:pPr>
          </w:p>
        </w:tc>
        <w:tc>
          <w:tcPr>
            <w:tcW w:w="889" w:type="dxa"/>
            <w:gridSpan w:val="3"/>
            <w:vMerge/>
          </w:tcPr>
          <w:p w14:paraId="59E8DCD7" w14:textId="77777777" w:rsidR="008056E7" w:rsidRPr="00781DD3" w:rsidRDefault="008056E7" w:rsidP="00157AED">
            <w:pPr>
              <w:rPr>
                <w:rFonts w:cstheme="minorHAnsi"/>
                <w:sz w:val="20"/>
                <w:szCs w:val="20"/>
              </w:rPr>
            </w:pPr>
          </w:p>
        </w:tc>
        <w:tc>
          <w:tcPr>
            <w:tcW w:w="1136" w:type="dxa"/>
          </w:tcPr>
          <w:p w14:paraId="556CFF24" w14:textId="77777777" w:rsidR="008056E7" w:rsidRPr="00781DD3" w:rsidRDefault="008056E7" w:rsidP="00157AED">
            <w:pPr>
              <w:rPr>
                <w:rFonts w:cstheme="minorHAnsi"/>
                <w:sz w:val="20"/>
                <w:szCs w:val="20"/>
              </w:rPr>
            </w:pPr>
            <w:r>
              <w:rPr>
                <w:rFonts w:cstheme="minorHAnsi"/>
                <w:sz w:val="20"/>
                <w:szCs w:val="20"/>
              </w:rPr>
              <w:t xml:space="preserve">      +ve</w:t>
            </w:r>
          </w:p>
        </w:tc>
      </w:tr>
    </w:tbl>
    <w:p w14:paraId="5AB51C74" w14:textId="77777777" w:rsidR="008056E7" w:rsidRPr="00CF6CD2" w:rsidRDefault="008056E7" w:rsidP="00CF6CD2">
      <w:pPr>
        <w:widowControl/>
        <w:spacing w:after="160" w:line="259" w:lineRule="auto"/>
        <w:rPr>
          <w:lang w:val="en-GB"/>
        </w:rPr>
      </w:pPr>
    </w:p>
    <w:p w14:paraId="0B3DA210" w14:textId="77777777" w:rsidR="00CF6CD2" w:rsidRDefault="00CF6CD2" w:rsidP="00E16934">
      <w:pPr>
        <w:rPr>
          <w:sz w:val="18"/>
          <w:szCs w:val="18"/>
        </w:rPr>
      </w:pPr>
    </w:p>
    <w:p w14:paraId="567EF742" w14:textId="77777777" w:rsidR="00E16934" w:rsidRDefault="00E16934" w:rsidP="00E16934">
      <w:r w:rsidRPr="00DB0327">
        <w:rPr>
          <w:sz w:val="18"/>
          <w:szCs w:val="18"/>
        </w:rPr>
        <w:t>significant positive impact = ++</w:t>
      </w:r>
      <w:r w:rsidR="00DB0327">
        <w:rPr>
          <w:sz w:val="18"/>
          <w:szCs w:val="18"/>
        </w:rPr>
        <w:t>/</w:t>
      </w:r>
      <w:r w:rsidRPr="00DB0327">
        <w:rPr>
          <w:sz w:val="18"/>
          <w:szCs w:val="18"/>
        </w:rPr>
        <w:t>some positive benefit = +</w:t>
      </w:r>
      <w:r w:rsidR="00DB0327">
        <w:rPr>
          <w:sz w:val="18"/>
          <w:szCs w:val="18"/>
        </w:rPr>
        <w:t>/</w:t>
      </w:r>
      <w:r w:rsidRPr="00DB0327">
        <w:rPr>
          <w:sz w:val="18"/>
          <w:szCs w:val="18"/>
        </w:rPr>
        <w:t>no overall impact or not applicable = 0</w:t>
      </w:r>
      <w:r w:rsidR="00DB0327">
        <w:rPr>
          <w:sz w:val="18"/>
          <w:szCs w:val="18"/>
        </w:rPr>
        <w:t>/</w:t>
      </w:r>
      <w:r w:rsidRPr="00DB0327">
        <w:rPr>
          <w:sz w:val="18"/>
          <w:szCs w:val="18"/>
        </w:rPr>
        <w:t>some negative impact = -</w:t>
      </w:r>
      <w:r w:rsidR="00DB0327">
        <w:rPr>
          <w:sz w:val="18"/>
          <w:szCs w:val="18"/>
        </w:rPr>
        <w:t>/</w:t>
      </w:r>
      <w:r w:rsidRPr="00DB0327">
        <w:rPr>
          <w:sz w:val="18"/>
          <w:szCs w:val="18"/>
        </w:rPr>
        <w:t>significant negative effects = --</w:t>
      </w:r>
      <w:r w:rsidR="00DB0327">
        <w:rPr>
          <w:sz w:val="18"/>
          <w:szCs w:val="18"/>
        </w:rPr>
        <w:t>/</w:t>
      </w:r>
      <w:r w:rsidRPr="00DB0327">
        <w:rPr>
          <w:sz w:val="18"/>
          <w:szCs w:val="18"/>
        </w:rPr>
        <w:t>uncertain as to benefits/effects/impact = ?</w:t>
      </w:r>
    </w:p>
    <w:p w14:paraId="5FE088B3" w14:textId="77777777" w:rsidR="00E16934" w:rsidRPr="00F73129" w:rsidRDefault="00E16934" w:rsidP="00E16934">
      <w:pPr>
        <w:tabs>
          <w:tab w:val="left" w:pos="631"/>
        </w:tabs>
        <w:spacing w:line="360" w:lineRule="auto"/>
        <w:ind w:right="506"/>
        <w:jc w:val="both"/>
        <w:rPr>
          <w:b/>
        </w:rPr>
      </w:pPr>
    </w:p>
    <w:p w14:paraId="43E9202E" w14:textId="77777777" w:rsidR="00E16934" w:rsidRDefault="00E16934" w:rsidP="00E16934">
      <w:pPr>
        <w:rPr>
          <w:rFonts w:ascii="Calibri" w:eastAsia="Calibri" w:hAnsi="Calibri" w:cs="Calibri"/>
          <w:b/>
          <w:bCs/>
          <w:sz w:val="12"/>
          <w:szCs w:val="12"/>
        </w:rPr>
        <w:sectPr w:rsidR="00E16934" w:rsidSect="001969F3">
          <w:pgSz w:w="16840" w:h="11910" w:orient="landscape"/>
          <w:pgMar w:top="878" w:right="274" w:bottom="619" w:left="662" w:header="720" w:footer="720" w:gutter="0"/>
          <w:cols w:space="720"/>
        </w:sectPr>
      </w:pPr>
    </w:p>
    <w:p w14:paraId="618466CA" w14:textId="77777777" w:rsidR="00E16934" w:rsidRDefault="00E16934" w:rsidP="00E16934">
      <w:pPr>
        <w:pStyle w:val="Heading1"/>
        <w:tabs>
          <w:tab w:val="left" w:pos="814"/>
        </w:tabs>
        <w:ind w:right="199" w:hanging="220"/>
      </w:pPr>
      <w:r w:rsidRPr="00683574">
        <w:lastRenderedPageBreak/>
        <w:t>6.</w:t>
      </w:r>
      <w:r>
        <w:t xml:space="preserve"> </w:t>
      </w:r>
      <w:r w:rsidRPr="00683574">
        <w:t>Compatibility with EU Obligations and</w:t>
      </w:r>
      <w:r w:rsidRPr="00683574">
        <w:rPr>
          <w:spacing w:val="-2"/>
        </w:rPr>
        <w:t xml:space="preserve"> </w:t>
      </w:r>
      <w:r>
        <w:t>L</w:t>
      </w:r>
      <w:r w:rsidRPr="00683574">
        <w:t>egislation</w:t>
      </w:r>
    </w:p>
    <w:p w14:paraId="2F684AAC" w14:textId="77777777" w:rsidR="00E16934" w:rsidRDefault="00E16934" w:rsidP="00E16934">
      <w:pPr>
        <w:pStyle w:val="Heading1"/>
        <w:tabs>
          <w:tab w:val="left" w:pos="814"/>
        </w:tabs>
        <w:ind w:right="199" w:hanging="220"/>
        <w:rPr>
          <w:b w:val="0"/>
          <w:bCs w:val="0"/>
        </w:rPr>
      </w:pPr>
    </w:p>
    <w:p w14:paraId="4F05628E" w14:textId="77777777" w:rsidR="00C2137D" w:rsidRPr="00DB2D7B" w:rsidRDefault="00C2137D" w:rsidP="00C2137D">
      <w:pPr>
        <w:pStyle w:val="Heading1"/>
        <w:tabs>
          <w:tab w:val="left" w:pos="814"/>
        </w:tabs>
        <w:ind w:left="216" w:right="202" w:hanging="216"/>
        <w:rPr>
          <w:bCs w:val="0"/>
          <w:sz w:val="22"/>
          <w:szCs w:val="22"/>
        </w:rPr>
      </w:pPr>
      <w:r w:rsidRPr="00DB2D7B">
        <w:rPr>
          <w:bCs w:val="0"/>
          <w:sz w:val="22"/>
          <w:szCs w:val="22"/>
        </w:rPr>
        <w:t>Human Rights</w:t>
      </w:r>
    </w:p>
    <w:p w14:paraId="1CA2B2A9" w14:textId="77777777" w:rsidR="00C2137D" w:rsidRPr="00683574" w:rsidRDefault="00C2137D" w:rsidP="00C2137D">
      <w:pPr>
        <w:pStyle w:val="Heading1"/>
        <w:tabs>
          <w:tab w:val="left" w:pos="814"/>
        </w:tabs>
        <w:spacing w:before="0"/>
        <w:ind w:left="216" w:right="202" w:hanging="216"/>
        <w:rPr>
          <w:b w:val="0"/>
          <w:bCs w:val="0"/>
        </w:rPr>
      </w:pPr>
    </w:p>
    <w:p w14:paraId="28ACC567" w14:textId="77777777" w:rsidR="00781C5D" w:rsidRPr="00781C5D" w:rsidRDefault="00781C5D" w:rsidP="00781C5D">
      <w:pPr>
        <w:widowControl/>
        <w:spacing w:line="358" w:lineRule="auto"/>
        <w:contextualSpacing/>
        <w:rPr>
          <w:lang w:val="en-GB"/>
        </w:rPr>
      </w:pPr>
      <w:r w:rsidRPr="00781C5D">
        <w:rPr>
          <w:lang w:val="en-GB"/>
        </w:rPr>
        <w:t>The Neighbourhood Plan has regard to the fundamental rights and freedoms guaranteed under the European Convention on Human Rights and complies with the Human Rights Act. In preparing the plan, the town councils have consistently taken steps to ensure that the views of all sections of the community including hard to reach groups have been canvassed and taken into account. This approach to consultation is summarised in Section 1 of the plan itself and fully detailed in the Consultation Statement. In particular, the following steps may be highlighted.</w:t>
      </w:r>
    </w:p>
    <w:p w14:paraId="071DC941" w14:textId="77777777" w:rsidR="00781C5D" w:rsidRPr="00781C5D" w:rsidRDefault="00781C5D" w:rsidP="00781C5D">
      <w:pPr>
        <w:widowControl/>
        <w:spacing w:line="358" w:lineRule="auto"/>
        <w:ind w:left="720"/>
        <w:contextualSpacing/>
        <w:rPr>
          <w:lang w:val="en-GB"/>
        </w:rPr>
      </w:pPr>
    </w:p>
    <w:p w14:paraId="1CBE6502" w14:textId="254D8B25" w:rsidR="00781C5D" w:rsidRPr="00781C5D" w:rsidRDefault="00781C5D" w:rsidP="00781C5D">
      <w:pPr>
        <w:widowControl/>
        <w:spacing w:line="358" w:lineRule="auto"/>
        <w:contextualSpacing/>
        <w:rPr>
          <w:lang w:val="en-GB"/>
        </w:rPr>
      </w:pPr>
      <w:r w:rsidRPr="00781C5D">
        <w:rPr>
          <w:lang w:val="en-GB"/>
        </w:rPr>
        <w:t xml:space="preserve">At </w:t>
      </w:r>
      <w:r w:rsidR="0042450D">
        <w:rPr>
          <w:lang w:val="en-GB"/>
        </w:rPr>
        <w:t xml:space="preserve">almost </w:t>
      </w:r>
      <w:r w:rsidRPr="00781C5D">
        <w:rPr>
          <w:lang w:val="en-GB"/>
        </w:rPr>
        <w:t>every consultation stage, drop-in sessions (NB physical pre-Covid, online post-Covid) were held in both communities to ensure that both Malton and Norton were fully integrated into the plan preparation process. Young people were specifically consulted as part of the initial community questionnaire phase. All community/voluntary groups with community facilities in the area were individually consulted at all stages, including care homes, all churches and groups such as Sight Support Ryedale. Disability Action Yorkshire were also specifically consulted.</w:t>
      </w:r>
    </w:p>
    <w:p w14:paraId="4F35BF83" w14:textId="77777777" w:rsidR="00781C5D" w:rsidRPr="00781C5D" w:rsidRDefault="00781C5D" w:rsidP="00781C5D">
      <w:pPr>
        <w:widowControl/>
        <w:spacing w:line="358" w:lineRule="auto"/>
        <w:ind w:left="720"/>
        <w:contextualSpacing/>
        <w:rPr>
          <w:lang w:val="en-GB"/>
        </w:rPr>
      </w:pPr>
    </w:p>
    <w:p w14:paraId="5C00F0DC" w14:textId="77777777" w:rsidR="00781C5D" w:rsidRPr="00781C5D" w:rsidRDefault="00781C5D" w:rsidP="00781C5D">
      <w:pPr>
        <w:widowControl/>
        <w:spacing w:line="358" w:lineRule="auto"/>
        <w:contextualSpacing/>
        <w:rPr>
          <w:lang w:val="en-GB"/>
        </w:rPr>
      </w:pPr>
      <w:r w:rsidRPr="00781C5D">
        <w:rPr>
          <w:lang w:val="en-GB"/>
        </w:rPr>
        <w:t xml:space="preserve">More generally, ‘face to face’ conversation and discussion was encouraged through steering group and focus group meetings and via drop-ins held variously in the town councils’ offices, the Milton Rooms and latterly online; and full and effective coverage of the towns was achieved with door-to-door mail drops with supporting questionnaires. Every attendee at drop-in events was met, welcomed and encouraged to participate by a member of the Steering Group. A specific and focussed engagement event was put in place to engage with the local horse racing industry. </w:t>
      </w:r>
    </w:p>
    <w:p w14:paraId="2B2513D2" w14:textId="77777777" w:rsidR="00C2137D" w:rsidRDefault="00C2137D" w:rsidP="00FC4C6D">
      <w:pPr>
        <w:spacing w:before="1"/>
        <w:rPr>
          <w:rFonts w:ascii="Calibri" w:eastAsia="Calibri" w:hAnsi="Calibri" w:cs="Calibri"/>
        </w:rPr>
      </w:pPr>
    </w:p>
    <w:p w14:paraId="48762858" w14:textId="77777777" w:rsidR="00781C5D" w:rsidRDefault="00781C5D" w:rsidP="00FC4C6D">
      <w:pPr>
        <w:spacing w:before="1"/>
        <w:rPr>
          <w:rFonts w:ascii="Calibri" w:eastAsia="Calibri" w:hAnsi="Calibri" w:cs="Calibri"/>
        </w:rPr>
      </w:pPr>
    </w:p>
    <w:p w14:paraId="77F695A0" w14:textId="77777777" w:rsidR="00DB0327" w:rsidRPr="00DB2D7B" w:rsidRDefault="00DB2D7B" w:rsidP="00FC4C6D">
      <w:pPr>
        <w:spacing w:before="1"/>
        <w:rPr>
          <w:rFonts w:ascii="Calibri" w:eastAsia="Calibri" w:hAnsi="Calibri" w:cs="Calibri"/>
          <w:b/>
        </w:rPr>
      </w:pPr>
      <w:r w:rsidRPr="00DB2D7B">
        <w:rPr>
          <w:rFonts w:ascii="Calibri" w:eastAsia="Calibri" w:hAnsi="Calibri" w:cs="Calibri"/>
          <w:b/>
        </w:rPr>
        <w:t xml:space="preserve">Habitats and Species </w:t>
      </w:r>
      <w:r w:rsidR="00C2137D" w:rsidRPr="00DB2D7B">
        <w:rPr>
          <w:rFonts w:ascii="Calibri" w:eastAsia="Calibri" w:hAnsi="Calibri" w:cs="Calibri"/>
          <w:b/>
        </w:rPr>
        <w:t>Regulations</w:t>
      </w:r>
      <w:r w:rsidRPr="00DB2D7B">
        <w:rPr>
          <w:rFonts w:ascii="Calibri" w:eastAsia="Calibri" w:hAnsi="Calibri" w:cs="Calibri"/>
          <w:b/>
        </w:rPr>
        <w:t>/Strategic Environmental Assessment</w:t>
      </w:r>
    </w:p>
    <w:p w14:paraId="49D71D46" w14:textId="77777777" w:rsidR="00C2137D" w:rsidRPr="00813570" w:rsidRDefault="00C2137D" w:rsidP="00FC4C6D">
      <w:pPr>
        <w:spacing w:before="1"/>
        <w:rPr>
          <w:rFonts w:ascii="Calibri" w:eastAsia="Calibri" w:hAnsi="Calibri" w:cs="Calibri"/>
        </w:rPr>
      </w:pPr>
    </w:p>
    <w:p w14:paraId="5C8AF3E6" w14:textId="77777777" w:rsidR="00DB2D7B" w:rsidRDefault="00DB2D7B" w:rsidP="00DB2D7B">
      <w:pPr>
        <w:spacing w:line="360" w:lineRule="auto"/>
        <w:rPr>
          <w:rFonts w:ascii="Calibri"/>
          <w:u w:val="single"/>
        </w:rPr>
      </w:pPr>
      <w:r w:rsidRPr="00DB2D7B">
        <w:rPr>
          <w:rFonts w:ascii="Calibri"/>
          <w:u w:val="single"/>
        </w:rPr>
        <w:t>Screening</w:t>
      </w:r>
      <w:r w:rsidR="000759AC">
        <w:rPr>
          <w:rFonts w:ascii="Calibri"/>
          <w:u w:val="single"/>
        </w:rPr>
        <w:t xml:space="preserve"> of Draft Pre-Submission </w:t>
      </w:r>
      <w:r w:rsidR="009364FC">
        <w:rPr>
          <w:rFonts w:ascii="Calibri"/>
          <w:u w:val="single"/>
        </w:rPr>
        <w:t>Neighbourhood Plan</w:t>
      </w:r>
    </w:p>
    <w:p w14:paraId="59BBA6DB" w14:textId="77777777" w:rsidR="009364FC" w:rsidRPr="00DB2D7B" w:rsidRDefault="009364FC" w:rsidP="009364FC">
      <w:pPr>
        <w:rPr>
          <w:rFonts w:ascii="Calibri"/>
          <w:u w:val="single"/>
        </w:rPr>
      </w:pPr>
    </w:p>
    <w:p w14:paraId="0EFCF368" w14:textId="7B324D58" w:rsidR="0051421A" w:rsidRDefault="00DB0327" w:rsidP="00DB2D7B">
      <w:pPr>
        <w:spacing w:line="360" w:lineRule="auto"/>
        <w:rPr>
          <w:rFonts w:ascii="Calibri"/>
        </w:rPr>
      </w:pPr>
      <w:r>
        <w:rPr>
          <w:rFonts w:ascii="Calibri"/>
        </w:rPr>
        <w:t xml:space="preserve">A Habitat Regulations Assessment screening report was </w:t>
      </w:r>
      <w:r w:rsidR="00DB2D7B">
        <w:rPr>
          <w:rFonts w:ascii="Calibri"/>
        </w:rPr>
        <w:t>issued</w:t>
      </w:r>
      <w:r>
        <w:rPr>
          <w:rFonts w:ascii="Calibri"/>
        </w:rPr>
        <w:t xml:space="preserve"> </w:t>
      </w:r>
      <w:r w:rsidR="00DB2D7B">
        <w:rPr>
          <w:rFonts w:ascii="Calibri"/>
        </w:rPr>
        <w:t xml:space="preserve">by town council consultants Fleming Ecology </w:t>
      </w:r>
      <w:r>
        <w:rPr>
          <w:rFonts w:ascii="Calibri"/>
        </w:rPr>
        <w:t xml:space="preserve">in </w:t>
      </w:r>
      <w:r w:rsidR="00DB2D7B">
        <w:rPr>
          <w:rFonts w:ascii="Calibri"/>
        </w:rPr>
        <w:t>August</w:t>
      </w:r>
      <w:r>
        <w:rPr>
          <w:rFonts w:ascii="Calibri"/>
        </w:rPr>
        <w:t xml:space="preserve"> 201</w:t>
      </w:r>
      <w:r w:rsidR="00E47D1B">
        <w:rPr>
          <w:rFonts w:ascii="Calibri"/>
        </w:rPr>
        <w:t>9</w:t>
      </w:r>
      <w:r>
        <w:rPr>
          <w:rFonts w:ascii="Calibri"/>
        </w:rPr>
        <w:t xml:space="preserve"> (a</w:t>
      </w:r>
      <w:r w:rsidR="00DB2D7B">
        <w:rPr>
          <w:rFonts w:ascii="Calibri"/>
        </w:rPr>
        <w:t>nnex</w:t>
      </w:r>
      <w:r>
        <w:rPr>
          <w:rFonts w:ascii="Calibri"/>
        </w:rPr>
        <w:t xml:space="preserve">ed as Appendix </w:t>
      </w:r>
      <w:r w:rsidR="00F25CE1">
        <w:rPr>
          <w:rFonts w:ascii="Calibri"/>
        </w:rPr>
        <w:t>2</w:t>
      </w:r>
      <w:r>
        <w:rPr>
          <w:rFonts w:ascii="Calibri"/>
        </w:rPr>
        <w:t xml:space="preserve"> to this statement) which </w:t>
      </w:r>
      <w:r w:rsidR="00DB2D7B">
        <w:rPr>
          <w:rFonts w:ascii="Calibri"/>
        </w:rPr>
        <w:t>concluded</w:t>
      </w:r>
      <w:r w:rsidR="000759AC">
        <w:rPr>
          <w:rFonts w:ascii="Calibri"/>
        </w:rPr>
        <w:t xml:space="preserve"> as follows</w:t>
      </w:r>
      <w:r w:rsidR="00DB2D7B">
        <w:rPr>
          <w:rFonts w:ascii="Calibri"/>
        </w:rPr>
        <w:t>:-</w:t>
      </w:r>
    </w:p>
    <w:p w14:paraId="19129A13" w14:textId="77777777" w:rsidR="000759AC" w:rsidRDefault="000759AC" w:rsidP="000759AC">
      <w:pPr>
        <w:rPr>
          <w:rFonts w:ascii="Calibri"/>
        </w:rPr>
      </w:pPr>
    </w:p>
    <w:p w14:paraId="79AD94B4" w14:textId="77777777" w:rsidR="000759AC" w:rsidRPr="000759AC" w:rsidRDefault="00DB2D7B" w:rsidP="00DB2D7B">
      <w:pPr>
        <w:spacing w:line="360" w:lineRule="auto"/>
        <w:rPr>
          <w:i/>
        </w:rPr>
      </w:pPr>
      <w:r w:rsidRPr="000759AC">
        <w:rPr>
          <w:i/>
        </w:rPr>
        <w:t>4.1. During July and August 2019, this HRA ‘screened’ the policies of</w:t>
      </w:r>
      <w:r w:rsidR="000759AC" w:rsidRPr="000759AC">
        <w:rPr>
          <w:i/>
        </w:rPr>
        <w:t xml:space="preserve"> the Malton and Norton-upon-</w:t>
      </w:r>
      <w:r w:rsidRPr="000759AC">
        <w:rPr>
          <w:i/>
        </w:rPr>
        <w:t xml:space="preserve">Derwent Town Councils’ Neighbourhood Development Plan according to the statutory procedures laid out in the Habitats Regulations and using the methodology laid out in the Habitats Regulations Assessment Handbook </w:t>
      </w:r>
    </w:p>
    <w:p w14:paraId="132EBA60" w14:textId="77777777" w:rsidR="000759AC" w:rsidRPr="000759AC" w:rsidRDefault="00DB2D7B" w:rsidP="00DB2D7B">
      <w:pPr>
        <w:spacing w:line="360" w:lineRule="auto"/>
        <w:rPr>
          <w:i/>
        </w:rPr>
      </w:pPr>
      <w:r w:rsidRPr="000759AC">
        <w:rPr>
          <w:i/>
        </w:rPr>
        <w:lastRenderedPageBreak/>
        <w:t xml:space="preserve">4.2. With reference to the pre-screening exercise, it can be demonstrated that likely significant effects and the need for further assessment could be ruled out alone for all policies. There were no residual effects and, therefore, no need for an in-combination assessment. Consequently, there is no need for an appropriate assessment. </w:t>
      </w:r>
    </w:p>
    <w:p w14:paraId="02B0A775" w14:textId="77777777" w:rsidR="00DB2D7B" w:rsidRPr="000759AC" w:rsidRDefault="00DB2D7B" w:rsidP="00DB2D7B">
      <w:pPr>
        <w:spacing w:line="360" w:lineRule="auto"/>
        <w:rPr>
          <w:rFonts w:cstheme="minorHAnsi"/>
          <w:i/>
        </w:rPr>
      </w:pPr>
      <w:r w:rsidRPr="000759AC">
        <w:rPr>
          <w:i/>
        </w:rPr>
        <w:t>4.3. The decision to adopt this HRA or otherwise now lies with the Town Councils.</w:t>
      </w:r>
    </w:p>
    <w:p w14:paraId="4E14D7EB" w14:textId="77777777" w:rsidR="00E16934" w:rsidRDefault="00E16934" w:rsidP="009364FC">
      <w:pPr>
        <w:tabs>
          <w:tab w:val="left" w:pos="429"/>
        </w:tabs>
        <w:ind w:right="115"/>
        <w:jc w:val="both"/>
        <w:rPr>
          <w:rFonts w:ascii="Calibri"/>
        </w:rPr>
      </w:pPr>
    </w:p>
    <w:p w14:paraId="10AC36DB" w14:textId="3D94B5A2" w:rsidR="000759AC" w:rsidRDefault="000759AC" w:rsidP="000759AC">
      <w:pPr>
        <w:spacing w:line="360" w:lineRule="auto"/>
        <w:rPr>
          <w:rFonts w:ascii="Calibri"/>
        </w:rPr>
      </w:pPr>
      <w:r>
        <w:rPr>
          <w:rFonts w:ascii="Calibri"/>
        </w:rPr>
        <w:t xml:space="preserve">Based on the above, a Strategic Environmental Assessment screening report was prepared and issued by town council consultants Modicum Planning in August 2019 (annexed as Appendix </w:t>
      </w:r>
      <w:r w:rsidR="00F25CE1">
        <w:rPr>
          <w:rFonts w:ascii="Calibri"/>
        </w:rPr>
        <w:t>3</w:t>
      </w:r>
      <w:r>
        <w:rPr>
          <w:rFonts w:ascii="Calibri"/>
        </w:rPr>
        <w:t xml:space="preserve"> to this statement) which concluded as follows:-</w:t>
      </w:r>
    </w:p>
    <w:p w14:paraId="39C129EE" w14:textId="77777777" w:rsidR="000759AC" w:rsidRDefault="000759AC" w:rsidP="000759AC"/>
    <w:p w14:paraId="4272560B" w14:textId="77777777" w:rsidR="000759AC" w:rsidRPr="000759AC" w:rsidRDefault="000759AC" w:rsidP="000759AC">
      <w:pPr>
        <w:spacing w:line="360" w:lineRule="auto"/>
        <w:rPr>
          <w:i/>
        </w:rPr>
      </w:pPr>
      <w:r w:rsidRPr="000759AC">
        <w:rPr>
          <w:i/>
        </w:rPr>
        <w:t>4.1 As a result of the assessment in Section 3, no likely significant environmental effects resulting from the Malton and Norton NP have been identified.</w:t>
      </w:r>
    </w:p>
    <w:p w14:paraId="375BC1E2" w14:textId="77777777" w:rsidR="000759AC" w:rsidRDefault="000759AC" w:rsidP="000759AC">
      <w:pPr>
        <w:spacing w:line="360" w:lineRule="auto"/>
      </w:pPr>
    </w:p>
    <w:p w14:paraId="5629C56E" w14:textId="04525C89" w:rsidR="000759AC" w:rsidRDefault="000759AC" w:rsidP="000759AC">
      <w:pPr>
        <w:spacing w:line="360" w:lineRule="auto"/>
      </w:pPr>
      <w:r>
        <w:t>Consultation was undertaken on the 2 screening reports as a result of which concerns were raised</w:t>
      </w:r>
      <w:r w:rsidR="009364FC">
        <w:t>,</w:t>
      </w:r>
      <w:r>
        <w:t xml:space="preserve"> </w:t>
      </w:r>
      <w:r w:rsidR="009364FC">
        <w:t xml:space="preserve">by Natural England and RDC, </w:t>
      </w:r>
      <w:r>
        <w:t xml:space="preserve">in respect of </w:t>
      </w:r>
      <w:r w:rsidR="009364FC">
        <w:t xml:space="preserve">the screening out of </w:t>
      </w:r>
      <w:r>
        <w:t xml:space="preserve">Policies </w:t>
      </w:r>
      <w:r w:rsidR="009364FC">
        <w:t xml:space="preserve">RC1, RC2 and N1 </w:t>
      </w:r>
      <w:r>
        <w:t xml:space="preserve">(ref comments at Appendix </w:t>
      </w:r>
      <w:r w:rsidR="00F25CE1">
        <w:t>4</w:t>
      </w:r>
      <w:r>
        <w:t>)</w:t>
      </w:r>
      <w:r w:rsidR="009364FC">
        <w:t>, necessitating the preparation of a full HRA Appropriate Assessment and Strategic Environmental Assessment.</w:t>
      </w:r>
    </w:p>
    <w:p w14:paraId="1B87EDFF" w14:textId="77777777" w:rsidR="009364FC" w:rsidRDefault="009364FC" w:rsidP="000759AC">
      <w:pPr>
        <w:spacing w:line="360" w:lineRule="auto"/>
      </w:pPr>
    </w:p>
    <w:p w14:paraId="48C20BBB" w14:textId="77777777" w:rsidR="009364FC" w:rsidRPr="009364FC" w:rsidRDefault="009364FC" w:rsidP="000759AC">
      <w:pPr>
        <w:spacing w:line="360" w:lineRule="auto"/>
        <w:rPr>
          <w:u w:val="single"/>
        </w:rPr>
      </w:pPr>
      <w:r>
        <w:rPr>
          <w:u w:val="single"/>
        </w:rPr>
        <w:t>HRA and SEA Environmental Reports</w:t>
      </w:r>
    </w:p>
    <w:p w14:paraId="5748D255" w14:textId="77777777" w:rsidR="009364FC" w:rsidRDefault="009364FC" w:rsidP="009364FC"/>
    <w:p w14:paraId="1FB9F912" w14:textId="49E1EE1B" w:rsidR="009364FC" w:rsidRDefault="009364FC" w:rsidP="000759AC">
      <w:pPr>
        <w:spacing w:line="360" w:lineRule="auto"/>
      </w:pPr>
      <w:r>
        <w:t xml:space="preserve">A HRA report was prepared and issued in June 2020 by Fleming Ecology </w:t>
      </w:r>
      <w:r w:rsidR="00BC38B5">
        <w:t xml:space="preserve">(annexed as Appendix </w:t>
      </w:r>
      <w:r w:rsidR="00626DDE">
        <w:t>5</w:t>
      </w:r>
      <w:r w:rsidR="00BC38B5">
        <w:t>)</w:t>
      </w:r>
      <w:r w:rsidR="0028139D">
        <w:t xml:space="preserve"> </w:t>
      </w:r>
      <w:r>
        <w:t>which concluded as follows:-</w:t>
      </w:r>
    </w:p>
    <w:p w14:paraId="3C94FA7C" w14:textId="77777777" w:rsidR="009364FC" w:rsidRDefault="009364FC" w:rsidP="009364FC"/>
    <w:p w14:paraId="3A5A43CF" w14:textId="77777777" w:rsidR="009364FC" w:rsidRPr="0028139D" w:rsidRDefault="009364FC" w:rsidP="000759AC">
      <w:pPr>
        <w:spacing w:line="360" w:lineRule="auto"/>
        <w:rPr>
          <w:i/>
        </w:rPr>
      </w:pPr>
      <w:r w:rsidRPr="0028139D">
        <w:rPr>
          <w:i/>
        </w:rPr>
        <w:t>4.48. The appropriate assessment found that provided mitigation measures were adopted, including the removal of some types of proposed development and restrictions on others, adverse effects on the integrity o</w:t>
      </w:r>
      <w:r w:rsidR="0028139D" w:rsidRPr="0028139D">
        <w:rPr>
          <w:i/>
        </w:rPr>
        <w:t>f</w:t>
      </w:r>
      <w:r w:rsidRPr="0028139D">
        <w:rPr>
          <w:i/>
        </w:rPr>
        <w:t xml:space="preserve"> the River Derwent SAC could be ruled out for Policies RC1, RC2 and N1. Adverse effects from Policy CF1 could be ruled out without the need for mitigation. </w:t>
      </w:r>
    </w:p>
    <w:p w14:paraId="33E83118" w14:textId="77777777" w:rsidR="009364FC" w:rsidRPr="0028139D" w:rsidRDefault="009364FC" w:rsidP="000759AC">
      <w:pPr>
        <w:spacing w:line="360" w:lineRule="auto"/>
        <w:rPr>
          <w:i/>
        </w:rPr>
      </w:pPr>
      <w:r w:rsidRPr="0028139D">
        <w:rPr>
          <w:i/>
        </w:rPr>
        <w:t>4.49. Certain proposals have been recommended for exclusion. This is partly because of the limited detail presented in the policies. In these cases, reasonable worst-case scenarios were adopted, and it is possible that some of the restrictions recommended above could be removed if the policies were refined. If the NDP is not modified, this does not necessarily preclude speculative or windfall development in the future, but tests have been alluded to that any proposals would have to satisfy. Whilst only indicative, these do not necessarily represent an exhaustive list but could include Ryedale’s local plan and the consenting regimes of the Environment Agency and Natural England amongst others.</w:t>
      </w:r>
    </w:p>
    <w:p w14:paraId="6DB037D6" w14:textId="77777777" w:rsidR="0028139D" w:rsidRDefault="0028139D" w:rsidP="0028139D">
      <w:pPr>
        <w:spacing w:line="360" w:lineRule="auto"/>
        <w:rPr>
          <w:rFonts w:ascii="Calibri"/>
        </w:rPr>
      </w:pPr>
    </w:p>
    <w:p w14:paraId="1C5B0FF2" w14:textId="0700F158" w:rsidR="0028139D" w:rsidRDefault="0028139D" w:rsidP="0028139D">
      <w:pPr>
        <w:tabs>
          <w:tab w:val="left" w:pos="429"/>
        </w:tabs>
        <w:spacing w:line="360" w:lineRule="auto"/>
        <w:ind w:right="112"/>
        <w:jc w:val="both"/>
        <w:rPr>
          <w:rFonts w:ascii="Calibri"/>
        </w:rPr>
      </w:pPr>
      <w:r>
        <w:rPr>
          <w:rFonts w:ascii="Calibri"/>
        </w:rPr>
        <w:lastRenderedPageBreak/>
        <w:t>Consultation on the HRA report resulted in the following comment from Natural England in September 2020</w:t>
      </w:r>
      <w:r w:rsidR="00476F76">
        <w:rPr>
          <w:rFonts w:ascii="Calibri"/>
        </w:rPr>
        <w:t xml:space="preserve"> (ref Appendix </w:t>
      </w:r>
      <w:r w:rsidR="00626DDE">
        <w:rPr>
          <w:rFonts w:ascii="Calibri"/>
        </w:rPr>
        <w:t>6</w:t>
      </w:r>
      <w:r w:rsidR="00476F76">
        <w:rPr>
          <w:rFonts w:ascii="Calibri"/>
        </w:rPr>
        <w:t>)</w:t>
      </w:r>
      <w:r>
        <w:rPr>
          <w:rFonts w:ascii="Calibri"/>
        </w:rPr>
        <w:t>:-</w:t>
      </w:r>
    </w:p>
    <w:p w14:paraId="6C7F6C7C" w14:textId="77777777" w:rsidR="0028139D" w:rsidRDefault="0028139D" w:rsidP="0028139D"/>
    <w:p w14:paraId="6F71CC60" w14:textId="77777777" w:rsidR="0028139D" w:rsidRPr="0028139D" w:rsidRDefault="0028139D" w:rsidP="0028139D">
      <w:pPr>
        <w:spacing w:line="360" w:lineRule="auto"/>
        <w:rPr>
          <w:rFonts w:ascii="Calibri"/>
          <w:i/>
        </w:rPr>
      </w:pPr>
      <w:r w:rsidRPr="0028139D">
        <w:rPr>
          <w:i/>
        </w:rPr>
        <w:t xml:space="preserve">Overall Natural England agrees with the conclusions of the Malton and Norton Neighbourhood Plan Habitats Regulations Assessment. However notes the concerns raised in your email dated 19th August </w:t>
      </w:r>
      <w:r w:rsidRPr="0028139D">
        <w:t>(NB e-mail from RDC)</w:t>
      </w:r>
      <w:r>
        <w:rPr>
          <w:i/>
        </w:rPr>
        <w:t xml:space="preserve"> </w:t>
      </w:r>
      <w:r w:rsidRPr="0028139D">
        <w:rPr>
          <w:i/>
        </w:rPr>
        <w:t>regarding the bandstand and Natural England recommends that this issue is looked into in more detail on how to control activities after dusk to protect the most sensitive time for Otters. We agree that further exploration is needed in relation to the ability to impose conditions on the timing of use/non-use of the bandstand, and whether this is feasible or references to the bandstand are removed.</w:t>
      </w:r>
    </w:p>
    <w:p w14:paraId="7BBA7E79" w14:textId="77777777" w:rsidR="0028139D" w:rsidRDefault="0028139D" w:rsidP="0028139D">
      <w:pPr>
        <w:rPr>
          <w:rFonts w:ascii="Calibri"/>
        </w:rPr>
      </w:pPr>
    </w:p>
    <w:p w14:paraId="3C92F50C" w14:textId="77777777" w:rsidR="00476F76" w:rsidRDefault="00476F76" w:rsidP="00476F76">
      <w:pPr>
        <w:spacing w:line="360" w:lineRule="auto"/>
        <w:rPr>
          <w:rFonts w:ascii="Calibri"/>
        </w:rPr>
      </w:pPr>
      <w:r>
        <w:t>A Pre-Submission Version Neighbourhood Plan was prepared incorporating the policy amendments as stipulated in the HRA report and in interim SEA report work (see below).</w:t>
      </w:r>
    </w:p>
    <w:p w14:paraId="6CCFA865" w14:textId="77777777" w:rsidR="00476F76" w:rsidRDefault="00476F76" w:rsidP="00476F76">
      <w:pPr>
        <w:rPr>
          <w:rFonts w:ascii="Calibri"/>
        </w:rPr>
      </w:pPr>
    </w:p>
    <w:p w14:paraId="757C1F21" w14:textId="2EBD7AA0" w:rsidR="0028139D" w:rsidRDefault="0028139D" w:rsidP="0028139D">
      <w:pPr>
        <w:spacing w:line="360" w:lineRule="auto"/>
        <w:rPr>
          <w:rFonts w:ascii="Calibri"/>
        </w:rPr>
      </w:pPr>
      <w:r>
        <w:rPr>
          <w:rFonts w:ascii="Calibri"/>
        </w:rPr>
        <w:t xml:space="preserve">Based on the above, a SEA Environmental Report was prepared and issued by Modicum Planning in February 2021 (annexed as Appendices </w:t>
      </w:r>
      <w:r w:rsidR="00626DDE">
        <w:rPr>
          <w:rFonts w:ascii="Calibri"/>
        </w:rPr>
        <w:t>7</w:t>
      </w:r>
      <w:r>
        <w:rPr>
          <w:rFonts w:ascii="Calibri"/>
        </w:rPr>
        <w:t xml:space="preserve"> and </w:t>
      </w:r>
      <w:r w:rsidR="00626DDE">
        <w:rPr>
          <w:rFonts w:ascii="Calibri"/>
        </w:rPr>
        <w:t>8</w:t>
      </w:r>
      <w:r>
        <w:rPr>
          <w:rFonts w:ascii="Calibri"/>
        </w:rPr>
        <w:t>) which concluded as follows:-</w:t>
      </w:r>
    </w:p>
    <w:p w14:paraId="35C31951" w14:textId="77777777" w:rsidR="009364FC" w:rsidRDefault="009364FC" w:rsidP="0028139D"/>
    <w:p w14:paraId="18AF1AA9" w14:textId="77777777" w:rsidR="00476F76" w:rsidRDefault="0028139D" w:rsidP="000759AC">
      <w:pPr>
        <w:spacing w:line="360" w:lineRule="auto"/>
        <w:rPr>
          <w:i/>
        </w:rPr>
      </w:pPr>
      <w:r w:rsidRPr="00476F76">
        <w:rPr>
          <w:i/>
        </w:rPr>
        <w:t xml:space="preserve">7.1 Chapter 5 in this report highlights both potential positive and negative impacts from the environmental assessment of the draft planning policies in the Neighbourhood Plan. There is one uncertain significant positive effect identified for Policy RC1 against SEA objective 3. This is due to the potentially significant improvements the policy could facilitate in terms of public realm improvements along the River Derwent. But, as with a high number of registered impacts, this impact is uncertain. This is because all four policies being assessed are aspirational in nature where they are encouraging specific land uses. They are not site allocations as such. Deliverability or viability has not been tested and there is no evidence of any discussions having taken place with land promoters, owners or other stakeholders in terms of the implementation of schemes. The development being encouraged will not come forward without other drivers outside the NP process. </w:t>
      </w:r>
    </w:p>
    <w:p w14:paraId="109E7DE5" w14:textId="77777777" w:rsidR="009364FC" w:rsidRPr="00476F76" w:rsidRDefault="0028139D" w:rsidP="000759AC">
      <w:pPr>
        <w:spacing w:line="360" w:lineRule="auto"/>
        <w:rPr>
          <w:i/>
        </w:rPr>
      </w:pPr>
      <w:r w:rsidRPr="00476F76">
        <w:rPr>
          <w:i/>
        </w:rPr>
        <w:t>7.2 Alternative policy wording has been assessed as part of the SEA work. The interim SEA work assessed an earlier version of draft policies (the version that was subject to SEA and HRA screening). This resulted in a set of recommendations changes to the policy wording in order to improve the environmental performance of the drafted policies. The Reg 14 NP policies have performed better against the SEA than the previous version.</w:t>
      </w:r>
    </w:p>
    <w:p w14:paraId="2B506C05" w14:textId="77777777" w:rsidR="000759AC" w:rsidRDefault="000759AC" w:rsidP="00E16934">
      <w:pPr>
        <w:tabs>
          <w:tab w:val="left" w:pos="429"/>
        </w:tabs>
        <w:spacing w:line="360" w:lineRule="auto"/>
        <w:ind w:right="112"/>
        <w:jc w:val="both"/>
        <w:rPr>
          <w:rFonts w:ascii="Calibri"/>
        </w:rPr>
      </w:pPr>
    </w:p>
    <w:p w14:paraId="474CCDA3" w14:textId="77777777" w:rsidR="00476F76" w:rsidRDefault="00476F76" w:rsidP="00E16934">
      <w:pPr>
        <w:tabs>
          <w:tab w:val="left" w:pos="429"/>
        </w:tabs>
        <w:spacing w:line="360" w:lineRule="auto"/>
        <w:ind w:right="112"/>
        <w:jc w:val="both"/>
        <w:rPr>
          <w:rFonts w:ascii="Calibri"/>
        </w:rPr>
      </w:pPr>
    </w:p>
    <w:p w14:paraId="6879CD8A" w14:textId="77777777" w:rsidR="00476F76" w:rsidRDefault="00476F76" w:rsidP="00E16934">
      <w:pPr>
        <w:tabs>
          <w:tab w:val="left" w:pos="429"/>
        </w:tabs>
        <w:spacing w:line="360" w:lineRule="auto"/>
        <w:ind w:right="112"/>
        <w:jc w:val="both"/>
        <w:rPr>
          <w:rFonts w:ascii="Calibri"/>
        </w:rPr>
      </w:pPr>
    </w:p>
    <w:p w14:paraId="23CF137B" w14:textId="77777777" w:rsidR="00476F76" w:rsidRDefault="00476F76" w:rsidP="00E16934">
      <w:pPr>
        <w:tabs>
          <w:tab w:val="left" w:pos="429"/>
        </w:tabs>
        <w:spacing w:line="360" w:lineRule="auto"/>
        <w:ind w:right="112"/>
        <w:jc w:val="both"/>
        <w:rPr>
          <w:rFonts w:ascii="Calibri"/>
        </w:rPr>
      </w:pPr>
    </w:p>
    <w:p w14:paraId="5A2B222F" w14:textId="3B3D9F68" w:rsidR="00BC38B5" w:rsidRDefault="00BC38B5" w:rsidP="00E16934">
      <w:pPr>
        <w:tabs>
          <w:tab w:val="left" w:pos="429"/>
        </w:tabs>
        <w:spacing w:line="360" w:lineRule="auto"/>
        <w:ind w:right="112"/>
        <w:jc w:val="both"/>
        <w:rPr>
          <w:rFonts w:ascii="Calibri"/>
          <w:u w:val="single"/>
        </w:rPr>
      </w:pPr>
      <w:bookmarkStart w:id="1" w:name="_Hlk137626795"/>
      <w:r w:rsidRPr="00476F76">
        <w:rPr>
          <w:rFonts w:ascii="Calibri"/>
          <w:u w:val="single"/>
        </w:rPr>
        <w:lastRenderedPageBreak/>
        <w:t>Final HRA and SEA Environmental Reports</w:t>
      </w:r>
      <w:r w:rsidR="0042450D">
        <w:rPr>
          <w:rFonts w:ascii="Calibri"/>
          <w:u w:val="single"/>
        </w:rPr>
        <w:t xml:space="preserve"> – Post-Regulation 14 Consultation</w:t>
      </w:r>
    </w:p>
    <w:p w14:paraId="43CB505F" w14:textId="77777777" w:rsidR="00476F76" w:rsidRPr="00476F76" w:rsidRDefault="00476F76" w:rsidP="00476F76">
      <w:pPr>
        <w:tabs>
          <w:tab w:val="left" w:pos="429"/>
        </w:tabs>
        <w:ind w:right="115"/>
        <w:jc w:val="both"/>
        <w:rPr>
          <w:rFonts w:ascii="Calibri"/>
          <w:u w:val="single"/>
        </w:rPr>
      </w:pPr>
    </w:p>
    <w:p w14:paraId="69D72A8B" w14:textId="77777777" w:rsidR="00476F76" w:rsidRDefault="00476F76" w:rsidP="00E16934">
      <w:pPr>
        <w:tabs>
          <w:tab w:val="left" w:pos="429"/>
        </w:tabs>
        <w:spacing w:line="360" w:lineRule="auto"/>
        <w:ind w:right="112"/>
        <w:jc w:val="both"/>
        <w:rPr>
          <w:rFonts w:ascii="Calibri"/>
        </w:rPr>
      </w:pPr>
      <w:r>
        <w:rPr>
          <w:rFonts w:ascii="Calibri"/>
        </w:rPr>
        <w:t>A Regulation 14 consultation was undertaken in respect of the Pre-Submission Neighbourhood Plan, together with the HRA and SEA reports.</w:t>
      </w:r>
    </w:p>
    <w:p w14:paraId="7E88151F" w14:textId="77777777" w:rsidR="00476F76" w:rsidRDefault="00476F76" w:rsidP="00476F76">
      <w:pPr>
        <w:tabs>
          <w:tab w:val="left" w:pos="429"/>
        </w:tabs>
        <w:ind w:right="115"/>
        <w:jc w:val="both"/>
        <w:rPr>
          <w:rFonts w:ascii="Calibri"/>
        </w:rPr>
      </w:pPr>
    </w:p>
    <w:p w14:paraId="459F456A" w14:textId="77777777" w:rsidR="00476F76" w:rsidRDefault="00476F76" w:rsidP="00E16934">
      <w:pPr>
        <w:tabs>
          <w:tab w:val="left" w:pos="429"/>
        </w:tabs>
        <w:spacing w:line="360" w:lineRule="auto"/>
        <w:ind w:right="112"/>
        <w:jc w:val="both"/>
        <w:rPr>
          <w:rFonts w:ascii="Calibri"/>
        </w:rPr>
      </w:pPr>
      <w:r>
        <w:rPr>
          <w:rFonts w:ascii="Calibri"/>
        </w:rPr>
        <w:t>As a result of comments received, an amended Submission Version Neighbourhood Plan was prepared. No comments were received in respect of the HRA or SEA.</w:t>
      </w:r>
    </w:p>
    <w:p w14:paraId="0A36D6CB" w14:textId="77777777" w:rsidR="00476F76" w:rsidRDefault="00476F76" w:rsidP="00E16934">
      <w:pPr>
        <w:tabs>
          <w:tab w:val="left" w:pos="429"/>
        </w:tabs>
        <w:spacing w:line="360" w:lineRule="auto"/>
        <w:ind w:right="112"/>
        <w:jc w:val="both"/>
        <w:rPr>
          <w:rFonts w:ascii="Calibri"/>
        </w:rPr>
      </w:pPr>
    </w:p>
    <w:p w14:paraId="74DAD0B5" w14:textId="2C03F18E" w:rsidR="00476F76" w:rsidRDefault="00476F76" w:rsidP="00476F76">
      <w:pPr>
        <w:spacing w:line="360" w:lineRule="auto"/>
      </w:pPr>
      <w:r>
        <w:t xml:space="preserve">A final HRA report was prepared and issued in December 2021 by Fleming Ecology (annexed as Appendix </w:t>
      </w:r>
      <w:r w:rsidR="00626DDE">
        <w:t>9</w:t>
      </w:r>
      <w:r>
        <w:t>) which concluded as follows:-</w:t>
      </w:r>
    </w:p>
    <w:p w14:paraId="09859AFB" w14:textId="77777777" w:rsidR="00476F76" w:rsidRDefault="00476F76" w:rsidP="00476F76"/>
    <w:p w14:paraId="65973FF6" w14:textId="5092459B" w:rsidR="00476F76" w:rsidRPr="005E4433" w:rsidRDefault="00476F76" w:rsidP="00476F76">
      <w:pPr>
        <w:spacing w:line="360" w:lineRule="auto"/>
        <w:rPr>
          <w:i/>
        </w:rPr>
      </w:pPr>
      <w:r w:rsidRPr="005E4433">
        <w:rPr>
          <w:i/>
        </w:rPr>
        <w:t>4.42. The appropriate assessment found that adverse effects on the integrity o</w:t>
      </w:r>
      <w:r w:rsidR="0042450D">
        <w:rPr>
          <w:i/>
        </w:rPr>
        <w:t>f</w:t>
      </w:r>
      <w:r w:rsidRPr="005E4433">
        <w:rPr>
          <w:i/>
        </w:rPr>
        <w:t xml:space="preserve"> the River Derwent SAC could be ruled out alone beyond reasonable scientific doubt for Policies RC1, RC2, CF1 and N1 could be ruled out without the need for mitigation.</w:t>
      </w:r>
    </w:p>
    <w:p w14:paraId="767DA3B8" w14:textId="77777777" w:rsidR="005E4433" w:rsidRDefault="005E4433" w:rsidP="005E4433"/>
    <w:p w14:paraId="4CFEC480" w14:textId="6D78079A" w:rsidR="005E4433" w:rsidRDefault="002E6FC6" w:rsidP="00476F76">
      <w:pPr>
        <w:spacing w:line="360" w:lineRule="auto"/>
      </w:pPr>
      <w:r>
        <w:t>Drawing</w:t>
      </w:r>
      <w:r w:rsidR="005E4433">
        <w:t xml:space="preserve"> on the </w:t>
      </w:r>
      <w:r>
        <w:t>HRA work</w:t>
      </w:r>
      <w:r w:rsidR="005E4433">
        <w:t xml:space="preserve">, a final updated SEA Environmental Report was prepared and issued in November 2021 by Modicum Planning (annexed as Appendices </w:t>
      </w:r>
      <w:r w:rsidR="000E367F">
        <w:t>10</w:t>
      </w:r>
      <w:r w:rsidR="005E4433">
        <w:t xml:space="preserve"> and 1</w:t>
      </w:r>
      <w:r w:rsidR="000E367F">
        <w:t>1</w:t>
      </w:r>
      <w:r w:rsidR="005E4433">
        <w:t>) which additionally (NB additionally to Pre-Submission report) concluded as follows:-</w:t>
      </w:r>
    </w:p>
    <w:p w14:paraId="64C549AD" w14:textId="77777777" w:rsidR="005E4433" w:rsidRDefault="005E4433" w:rsidP="005E4433"/>
    <w:p w14:paraId="7FA85041" w14:textId="77777777" w:rsidR="005E4433" w:rsidRPr="005E4433" w:rsidRDefault="005E4433" w:rsidP="00476F76">
      <w:pPr>
        <w:spacing w:line="360" w:lineRule="auto"/>
        <w:rPr>
          <w:i/>
        </w:rPr>
      </w:pPr>
      <w:r w:rsidRPr="005E4433">
        <w:rPr>
          <w:i/>
        </w:rPr>
        <w:t>8.3 During the period 12 February 2021 to 26 March 2021, the Neighbourhood Plan was subject to a public consultation under Regulation 14 of the Neighbourhood Planning Regulations. The SEA environmental assessment was also made available for comment at the same time. No comments were received which required any changes to be made to the assessment set out in Chapters 5 and 6 of this report</w:t>
      </w:r>
      <w:r>
        <w:rPr>
          <w:i/>
        </w:rPr>
        <w:t>.</w:t>
      </w:r>
    </w:p>
    <w:bookmarkEnd w:id="1"/>
    <w:p w14:paraId="771BC8B8" w14:textId="77777777" w:rsidR="00476F76" w:rsidRDefault="00476F76" w:rsidP="00E16934">
      <w:pPr>
        <w:tabs>
          <w:tab w:val="left" w:pos="429"/>
        </w:tabs>
        <w:spacing w:line="360" w:lineRule="auto"/>
        <w:ind w:right="112"/>
        <w:jc w:val="both"/>
        <w:rPr>
          <w:rFonts w:ascii="Calibri"/>
        </w:rPr>
      </w:pPr>
    </w:p>
    <w:p w14:paraId="5F8BAC11" w14:textId="078ED9A9" w:rsidR="002E6FC6" w:rsidRDefault="002E6FC6" w:rsidP="002E6FC6">
      <w:pPr>
        <w:tabs>
          <w:tab w:val="left" w:pos="429"/>
        </w:tabs>
        <w:spacing w:line="360" w:lineRule="auto"/>
        <w:ind w:right="112"/>
        <w:jc w:val="both"/>
        <w:rPr>
          <w:rFonts w:ascii="Calibri"/>
          <w:u w:val="single"/>
        </w:rPr>
      </w:pPr>
      <w:r w:rsidRPr="00476F76">
        <w:rPr>
          <w:rFonts w:ascii="Calibri"/>
          <w:u w:val="single"/>
        </w:rPr>
        <w:t>Final HRA and SEA Environmental Reports</w:t>
      </w:r>
      <w:r>
        <w:rPr>
          <w:rFonts w:ascii="Calibri"/>
          <w:u w:val="single"/>
        </w:rPr>
        <w:t xml:space="preserve"> – Post 2</w:t>
      </w:r>
      <w:r w:rsidRPr="002E6FC6">
        <w:rPr>
          <w:rFonts w:ascii="Calibri"/>
          <w:u w:val="single"/>
          <w:vertAlign w:val="superscript"/>
        </w:rPr>
        <w:t>nd</w:t>
      </w:r>
      <w:r>
        <w:rPr>
          <w:rFonts w:ascii="Calibri"/>
          <w:u w:val="single"/>
        </w:rPr>
        <w:t xml:space="preserve"> Regulation 14 Consultation</w:t>
      </w:r>
    </w:p>
    <w:p w14:paraId="0C54EA7C" w14:textId="77777777" w:rsidR="002E6FC6" w:rsidRPr="00476F76" w:rsidRDefault="002E6FC6" w:rsidP="002E6FC6">
      <w:pPr>
        <w:tabs>
          <w:tab w:val="left" w:pos="429"/>
        </w:tabs>
        <w:ind w:right="115"/>
        <w:jc w:val="both"/>
        <w:rPr>
          <w:rFonts w:ascii="Calibri"/>
          <w:u w:val="single"/>
        </w:rPr>
      </w:pPr>
    </w:p>
    <w:p w14:paraId="30B45683" w14:textId="10B25EA9" w:rsidR="002E6FC6" w:rsidRDefault="002E6FC6" w:rsidP="002E6FC6">
      <w:pPr>
        <w:tabs>
          <w:tab w:val="left" w:pos="429"/>
        </w:tabs>
        <w:spacing w:line="360" w:lineRule="auto"/>
        <w:ind w:right="112"/>
        <w:jc w:val="both"/>
        <w:rPr>
          <w:rFonts w:ascii="Calibri"/>
        </w:rPr>
      </w:pPr>
      <w:r>
        <w:rPr>
          <w:rFonts w:ascii="Calibri"/>
        </w:rPr>
        <w:t>Following withdrawal, by the town councils, of the originally submitted Neighbourhood Plan, a second Regulation 14 consultation was undertaken in respect of an amended Pre-Submission Neighbourhood Plan, together with the HRA and SEA reports.</w:t>
      </w:r>
    </w:p>
    <w:p w14:paraId="1167B3AA" w14:textId="77777777" w:rsidR="002E6FC6" w:rsidRDefault="002E6FC6" w:rsidP="002E6FC6">
      <w:pPr>
        <w:tabs>
          <w:tab w:val="left" w:pos="429"/>
        </w:tabs>
        <w:ind w:right="115"/>
        <w:jc w:val="both"/>
        <w:rPr>
          <w:rFonts w:ascii="Calibri"/>
        </w:rPr>
      </w:pPr>
    </w:p>
    <w:p w14:paraId="52642C97" w14:textId="735C4A1F" w:rsidR="002E6FC6" w:rsidRDefault="002E6FC6" w:rsidP="002E6FC6">
      <w:pPr>
        <w:tabs>
          <w:tab w:val="left" w:pos="429"/>
        </w:tabs>
        <w:spacing w:line="360" w:lineRule="auto"/>
        <w:ind w:right="112"/>
        <w:jc w:val="both"/>
        <w:rPr>
          <w:rFonts w:ascii="Calibri"/>
        </w:rPr>
      </w:pPr>
      <w:r>
        <w:rPr>
          <w:rFonts w:ascii="Calibri"/>
        </w:rPr>
        <w:t>As a result of comments received, an amended Submission Version Neighbourhood Plan was prepared. No comments were received in respect of the HRA or SEA.</w:t>
      </w:r>
    </w:p>
    <w:p w14:paraId="680F80A8" w14:textId="77777777" w:rsidR="002E6FC6" w:rsidRDefault="002E6FC6" w:rsidP="002E6FC6">
      <w:pPr>
        <w:tabs>
          <w:tab w:val="left" w:pos="429"/>
        </w:tabs>
        <w:spacing w:line="360" w:lineRule="auto"/>
        <w:ind w:right="112"/>
        <w:jc w:val="both"/>
        <w:rPr>
          <w:rFonts w:ascii="Calibri"/>
        </w:rPr>
      </w:pPr>
    </w:p>
    <w:p w14:paraId="35C7AB23" w14:textId="6ECF3962" w:rsidR="002E6FC6" w:rsidRDefault="002E6FC6" w:rsidP="002E6FC6">
      <w:pPr>
        <w:spacing w:line="360" w:lineRule="auto"/>
      </w:pPr>
      <w:r>
        <w:t>A final HRA report was prepared and issued in June 2022 by Fleming Ecology (annexed as Appendix 12) which concluded as follows:-</w:t>
      </w:r>
    </w:p>
    <w:p w14:paraId="47FD2C17" w14:textId="77777777" w:rsidR="002E6FC6" w:rsidRDefault="002E6FC6" w:rsidP="002E6FC6"/>
    <w:p w14:paraId="34059186" w14:textId="77777777" w:rsidR="00626DDE" w:rsidRPr="00626DDE" w:rsidRDefault="00626DDE" w:rsidP="00626DDE">
      <w:pPr>
        <w:widowControl/>
        <w:autoSpaceDE w:val="0"/>
        <w:autoSpaceDN w:val="0"/>
        <w:adjustRightInd w:val="0"/>
        <w:spacing w:line="360" w:lineRule="auto"/>
        <w:rPr>
          <w:rFonts w:cstheme="minorHAnsi"/>
          <w:i/>
          <w:iCs/>
          <w:lang w:val="en-GB"/>
        </w:rPr>
      </w:pPr>
      <w:r w:rsidRPr="00626DDE">
        <w:rPr>
          <w:rFonts w:cstheme="minorHAnsi"/>
          <w:i/>
          <w:iCs/>
          <w:lang w:val="en-GB"/>
        </w:rPr>
        <w:lastRenderedPageBreak/>
        <w:t>4.41 The appropriate assessment found that adverse effects on the integrity on the River Derwent</w:t>
      </w:r>
    </w:p>
    <w:p w14:paraId="54AC802B" w14:textId="77777777" w:rsidR="00626DDE" w:rsidRPr="00626DDE" w:rsidRDefault="00626DDE" w:rsidP="00626DDE">
      <w:pPr>
        <w:widowControl/>
        <w:autoSpaceDE w:val="0"/>
        <w:autoSpaceDN w:val="0"/>
        <w:adjustRightInd w:val="0"/>
        <w:spacing w:line="360" w:lineRule="auto"/>
        <w:rPr>
          <w:rFonts w:cstheme="minorHAnsi"/>
          <w:i/>
          <w:iCs/>
          <w:lang w:val="en-GB"/>
        </w:rPr>
      </w:pPr>
      <w:r w:rsidRPr="00626DDE">
        <w:rPr>
          <w:rFonts w:cstheme="minorHAnsi"/>
          <w:i/>
          <w:iCs/>
          <w:lang w:val="en-GB"/>
        </w:rPr>
        <w:t>SAC could be ruled out alone beyond reasonable scientific doubt for Policies RC1, RC2,</w:t>
      </w:r>
    </w:p>
    <w:p w14:paraId="78BDDE30" w14:textId="77777777" w:rsidR="00626DDE" w:rsidRDefault="00626DDE" w:rsidP="00626DDE">
      <w:pPr>
        <w:widowControl/>
        <w:autoSpaceDE w:val="0"/>
        <w:autoSpaceDN w:val="0"/>
        <w:adjustRightInd w:val="0"/>
        <w:spacing w:line="360" w:lineRule="auto"/>
        <w:rPr>
          <w:rFonts w:cstheme="minorHAnsi"/>
          <w:i/>
          <w:iCs/>
          <w:lang w:val="en-GB"/>
        </w:rPr>
      </w:pPr>
      <w:r w:rsidRPr="00626DDE">
        <w:rPr>
          <w:rFonts w:cstheme="minorHAnsi"/>
          <w:i/>
          <w:iCs/>
          <w:lang w:val="en-GB"/>
        </w:rPr>
        <w:t>CF1 and N1 without the need for mitigation.</w:t>
      </w:r>
    </w:p>
    <w:p w14:paraId="7319805D" w14:textId="77777777" w:rsidR="00626DDE" w:rsidRPr="00626DDE" w:rsidRDefault="00626DDE" w:rsidP="00626DDE">
      <w:pPr>
        <w:widowControl/>
        <w:autoSpaceDE w:val="0"/>
        <w:autoSpaceDN w:val="0"/>
        <w:adjustRightInd w:val="0"/>
        <w:spacing w:line="360" w:lineRule="auto"/>
        <w:rPr>
          <w:rFonts w:cstheme="minorHAnsi"/>
          <w:i/>
          <w:iCs/>
          <w:lang w:val="en-GB"/>
        </w:rPr>
      </w:pPr>
    </w:p>
    <w:p w14:paraId="2701DF36" w14:textId="77777777" w:rsidR="00626DDE" w:rsidRPr="00626DDE" w:rsidRDefault="00626DDE" w:rsidP="00626DDE">
      <w:pPr>
        <w:widowControl/>
        <w:autoSpaceDE w:val="0"/>
        <w:autoSpaceDN w:val="0"/>
        <w:adjustRightInd w:val="0"/>
        <w:spacing w:line="360" w:lineRule="auto"/>
        <w:rPr>
          <w:rFonts w:cstheme="minorHAnsi"/>
          <w:i/>
          <w:iCs/>
          <w:lang w:val="en-GB"/>
        </w:rPr>
      </w:pPr>
      <w:r w:rsidRPr="00626DDE">
        <w:rPr>
          <w:rFonts w:cstheme="minorHAnsi"/>
          <w:i/>
          <w:iCs/>
          <w:lang w:val="en-GB"/>
        </w:rPr>
        <w:t>4.42 Further confidence in this outcome can be drawn from embedded mitigation in each of the</w:t>
      </w:r>
    </w:p>
    <w:p w14:paraId="0DDCD331" w14:textId="77777777" w:rsidR="00626DDE" w:rsidRPr="00626DDE" w:rsidRDefault="00626DDE" w:rsidP="00626DDE">
      <w:pPr>
        <w:widowControl/>
        <w:autoSpaceDE w:val="0"/>
        <w:autoSpaceDN w:val="0"/>
        <w:adjustRightInd w:val="0"/>
        <w:spacing w:line="360" w:lineRule="auto"/>
        <w:rPr>
          <w:rFonts w:cstheme="minorHAnsi"/>
          <w:i/>
          <w:iCs/>
          <w:lang w:val="en-GB"/>
        </w:rPr>
      </w:pPr>
      <w:r w:rsidRPr="00626DDE">
        <w:rPr>
          <w:rFonts w:cstheme="minorHAnsi"/>
          <w:i/>
          <w:iCs/>
          <w:lang w:val="en-GB"/>
        </w:rPr>
        <w:t>above four policies that requires new development to avoid adverse effects on the integrity of</w:t>
      </w:r>
    </w:p>
    <w:p w14:paraId="6B9EB798" w14:textId="77777777" w:rsidR="00626DDE" w:rsidRPr="00626DDE" w:rsidRDefault="00626DDE" w:rsidP="00626DDE">
      <w:pPr>
        <w:widowControl/>
        <w:autoSpaceDE w:val="0"/>
        <w:autoSpaceDN w:val="0"/>
        <w:adjustRightInd w:val="0"/>
        <w:spacing w:line="360" w:lineRule="auto"/>
        <w:rPr>
          <w:rFonts w:cstheme="minorHAnsi"/>
          <w:i/>
          <w:iCs/>
          <w:lang w:val="en-GB"/>
        </w:rPr>
      </w:pPr>
      <w:r w:rsidRPr="00626DDE">
        <w:rPr>
          <w:rFonts w:cstheme="minorHAnsi"/>
          <w:i/>
          <w:iCs/>
          <w:lang w:val="en-GB"/>
        </w:rPr>
        <w:t>the River Derwent SAC. Allied with SP14 of the Ryedale Local plan, there can be</w:t>
      </w:r>
    </w:p>
    <w:p w14:paraId="42F63648" w14:textId="77777777" w:rsidR="00626DDE" w:rsidRPr="00626DDE" w:rsidRDefault="00626DDE" w:rsidP="00626DDE">
      <w:pPr>
        <w:widowControl/>
        <w:autoSpaceDE w:val="0"/>
        <w:autoSpaceDN w:val="0"/>
        <w:adjustRightInd w:val="0"/>
        <w:spacing w:line="360" w:lineRule="auto"/>
        <w:rPr>
          <w:rFonts w:cstheme="minorHAnsi"/>
          <w:i/>
          <w:iCs/>
          <w:lang w:val="en-GB"/>
        </w:rPr>
      </w:pPr>
      <w:r w:rsidRPr="00626DDE">
        <w:rPr>
          <w:rFonts w:cstheme="minorHAnsi"/>
          <w:i/>
          <w:iCs/>
          <w:lang w:val="en-GB"/>
        </w:rPr>
        <w:t>confidence that adequate safeguards are provided by the Neighbourhood Plan and Local</w:t>
      </w:r>
    </w:p>
    <w:p w14:paraId="7A8D4FEE" w14:textId="77777777" w:rsidR="00626DDE" w:rsidRDefault="00626DDE" w:rsidP="00626DDE">
      <w:pPr>
        <w:widowControl/>
        <w:autoSpaceDE w:val="0"/>
        <w:autoSpaceDN w:val="0"/>
        <w:adjustRightInd w:val="0"/>
        <w:spacing w:line="360" w:lineRule="auto"/>
        <w:rPr>
          <w:rFonts w:cstheme="minorHAnsi"/>
          <w:i/>
          <w:iCs/>
          <w:lang w:val="en-GB"/>
        </w:rPr>
      </w:pPr>
      <w:r w:rsidRPr="00626DDE">
        <w:rPr>
          <w:rFonts w:cstheme="minorHAnsi"/>
          <w:i/>
          <w:iCs/>
          <w:lang w:val="en-GB"/>
        </w:rPr>
        <w:t>Plan to rule out inappropriate development.</w:t>
      </w:r>
    </w:p>
    <w:p w14:paraId="25517637" w14:textId="77777777" w:rsidR="00626DDE" w:rsidRPr="00626DDE" w:rsidRDefault="00626DDE" w:rsidP="00626DDE">
      <w:pPr>
        <w:widowControl/>
        <w:autoSpaceDE w:val="0"/>
        <w:autoSpaceDN w:val="0"/>
        <w:adjustRightInd w:val="0"/>
        <w:spacing w:line="360" w:lineRule="auto"/>
        <w:rPr>
          <w:rFonts w:cstheme="minorHAnsi"/>
          <w:i/>
          <w:iCs/>
          <w:lang w:val="en-GB"/>
        </w:rPr>
      </w:pPr>
    </w:p>
    <w:p w14:paraId="1A404D42" w14:textId="77777777" w:rsidR="00626DDE" w:rsidRPr="00626DDE" w:rsidRDefault="00626DDE" w:rsidP="00626DDE">
      <w:pPr>
        <w:widowControl/>
        <w:autoSpaceDE w:val="0"/>
        <w:autoSpaceDN w:val="0"/>
        <w:adjustRightInd w:val="0"/>
        <w:spacing w:line="360" w:lineRule="auto"/>
        <w:rPr>
          <w:rFonts w:cstheme="minorHAnsi"/>
          <w:i/>
          <w:iCs/>
          <w:lang w:val="en-GB"/>
        </w:rPr>
      </w:pPr>
      <w:r w:rsidRPr="00626DDE">
        <w:rPr>
          <w:rFonts w:cstheme="minorHAnsi"/>
          <w:i/>
          <w:iCs/>
          <w:lang w:val="en-GB"/>
        </w:rPr>
        <w:t>4.43 The Plan cannot preclude speculative or windfall development in the future, but tests have</w:t>
      </w:r>
    </w:p>
    <w:p w14:paraId="2FE090C1" w14:textId="77777777" w:rsidR="00626DDE" w:rsidRPr="00626DDE" w:rsidRDefault="00626DDE" w:rsidP="00626DDE">
      <w:pPr>
        <w:widowControl/>
        <w:autoSpaceDE w:val="0"/>
        <w:autoSpaceDN w:val="0"/>
        <w:adjustRightInd w:val="0"/>
        <w:spacing w:line="360" w:lineRule="auto"/>
        <w:rPr>
          <w:rFonts w:cstheme="minorHAnsi"/>
          <w:i/>
          <w:iCs/>
          <w:lang w:val="en-GB"/>
        </w:rPr>
      </w:pPr>
      <w:r w:rsidRPr="00626DDE">
        <w:rPr>
          <w:rFonts w:cstheme="minorHAnsi"/>
          <w:i/>
          <w:iCs/>
          <w:lang w:val="en-GB"/>
        </w:rPr>
        <w:t>been alluded to that any proposals would have to satisfy. Whilst only indicative, these do not</w:t>
      </w:r>
    </w:p>
    <w:p w14:paraId="551E034B" w14:textId="77777777" w:rsidR="00626DDE" w:rsidRPr="00626DDE" w:rsidRDefault="00626DDE" w:rsidP="00626DDE">
      <w:pPr>
        <w:widowControl/>
        <w:autoSpaceDE w:val="0"/>
        <w:autoSpaceDN w:val="0"/>
        <w:adjustRightInd w:val="0"/>
        <w:spacing w:line="360" w:lineRule="auto"/>
        <w:rPr>
          <w:rFonts w:cstheme="minorHAnsi"/>
          <w:i/>
          <w:iCs/>
          <w:lang w:val="en-GB"/>
        </w:rPr>
      </w:pPr>
      <w:r w:rsidRPr="00626DDE">
        <w:rPr>
          <w:rFonts w:cstheme="minorHAnsi"/>
          <w:i/>
          <w:iCs/>
          <w:lang w:val="en-GB"/>
        </w:rPr>
        <w:t>necessarily represent an exhaustive list but could include policies within, respectively, the</w:t>
      </w:r>
    </w:p>
    <w:p w14:paraId="7B714383" w14:textId="77777777" w:rsidR="00626DDE" w:rsidRPr="00626DDE" w:rsidRDefault="00626DDE" w:rsidP="00626DDE">
      <w:pPr>
        <w:widowControl/>
        <w:autoSpaceDE w:val="0"/>
        <w:autoSpaceDN w:val="0"/>
        <w:adjustRightInd w:val="0"/>
        <w:spacing w:line="360" w:lineRule="auto"/>
        <w:rPr>
          <w:rFonts w:cstheme="minorHAnsi"/>
          <w:i/>
          <w:iCs/>
          <w:lang w:val="en-GB"/>
        </w:rPr>
      </w:pPr>
      <w:r w:rsidRPr="00626DDE">
        <w:rPr>
          <w:rFonts w:cstheme="minorHAnsi"/>
          <w:i/>
          <w:iCs/>
          <w:lang w:val="en-GB"/>
        </w:rPr>
        <w:t>adopted and emerging Ryedale and North Yorkshire Local Plans and the consenting</w:t>
      </w:r>
    </w:p>
    <w:p w14:paraId="1E85B819" w14:textId="4337EEAD" w:rsidR="002E6FC6" w:rsidRPr="00626DDE" w:rsidRDefault="00626DDE" w:rsidP="00626DDE">
      <w:pPr>
        <w:spacing w:line="360" w:lineRule="auto"/>
        <w:rPr>
          <w:rFonts w:cstheme="minorHAnsi"/>
          <w:i/>
          <w:iCs/>
        </w:rPr>
      </w:pPr>
      <w:r w:rsidRPr="00626DDE">
        <w:rPr>
          <w:rFonts w:cstheme="minorHAnsi"/>
          <w:i/>
          <w:iCs/>
          <w:lang w:val="en-GB"/>
        </w:rPr>
        <w:t>regimes of both the Environment Agency and Natural England amongst others.</w:t>
      </w:r>
    </w:p>
    <w:p w14:paraId="0A739795" w14:textId="77777777" w:rsidR="00626DDE" w:rsidRDefault="00626DDE" w:rsidP="002E6FC6">
      <w:pPr>
        <w:spacing w:line="360" w:lineRule="auto"/>
      </w:pPr>
    </w:p>
    <w:p w14:paraId="0AF4525B" w14:textId="7E496285" w:rsidR="002E6FC6" w:rsidRDefault="002E6FC6" w:rsidP="002E6FC6">
      <w:pPr>
        <w:spacing w:line="360" w:lineRule="auto"/>
      </w:pPr>
      <w:r>
        <w:t xml:space="preserve">Drawing on the HRA work, a final updated SEA Environmental Report was prepared and issued in </w:t>
      </w:r>
      <w:r w:rsidR="000E367F">
        <w:t>June</w:t>
      </w:r>
      <w:r>
        <w:t xml:space="preserve"> 202</w:t>
      </w:r>
      <w:r w:rsidR="000E367F">
        <w:t>3</w:t>
      </w:r>
      <w:r>
        <w:t xml:space="preserve"> by Modicum Planning (annexed as Appendices </w:t>
      </w:r>
      <w:r w:rsidR="000E367F">
        <w:t>13</w:t>
      </w:r>
      <w:r>
        <w:t xml:space="preserve"> and 1</w:t>
      </w:r>
      <w:r w:rsidR="000E367F">
        <w:t>4</w:t>
      </w:r>
      <w:r>
        <w:t>) which additionally (NB additional</w:t>
      </w:r>
      <w:r w:rsidR="000E367F">
        <w:t xml:space="preserve"> previous</w:t>
      </w:r>
      <w:r>
        <w:t xml:space="preserve"> report</w:t>
      </w:r>
      <w:r w:rsidR="000E367F">
        <w:t>s</w:t>
      </w:r>
      <w:r>
        <w:t>) concluded as follows:-</w:t>
      </w:r>
    </w:p>
    <w:p w14:paraId="5A08142B" w14:textId="77777777" w:rsidR="002E6FC6" w:rsidRDefault="002E6FC6" w:rsidP="002E6FC6"/>
    <w:p w14:paraId="2720C06B" w14:textId="77777777" w:rsidR="000E367F" w:rsidRDefault="000E367F" w:rsidP="000E367F">
      <w:pPr>
        <w:pStyle w:val="Default"/>
        <w:spacing w:line="360" w:lineRule="auto"/>
        <w:rPr>
          <w:rFonts w:asciiTheme="minorHAnsi" w:hAnsiTheme="minorHAnsi" w:cstheme="minorHAnsi"/>
          <w:i/>
          <w:iCs/>
          <w:sz w:val="22"/>
          <w:szCs w:val="22"/>
        </w:rPr>
      </w:pPr>
      <w:r w:rsidRPr="000E367F">
        <w:rPr>
          <w:rFonts w:asciiTheme="minorHAnsi" w:hAnsiTheme="minorHAnsi" w:cstheme="minorHAnsi"/>
          <w:i/>
          <w:iCs/>
          <w:sz w:val="22"/>
          <w:szCs w:val="22"/>
        </w:rPr>
        <w:t xml:space="preserve">8.1 Chapter 5 in this report highlights both potential positive and negative impacts from the environmental assessment of the draft planning policies in the Neighbourhood Plan. There is one uncertain significant positive effect identified for Policy RC1 against SEA objective 3. This is due to the potentially significant improvements the policy could facilitate in terms of public realm improvements along the River Derwent. But, as with a high number of registered impacts, this impact is uncertain. This is because all four policies being assessed are aspirational in nature where they are encouraging specific land uses. They are not site allocations as such. Deliverability or viability has not been tested and there is no evidence of any discussions having taken place with land promoters, owners or other stakeholders in terms of the implementation of schemes. The development being encouraged will not come forward without other drivers outside the NP process. </w:t>
      </w:r>
    </w:p>
    <w:p w14:paraId="6A3FBF60" w14:textId="77777777" w:rsidR="000E367F" w:rsidRPr="000E367F" w:rsidRDefault="000E367F" w:rsidP="000E367F">
      <w:pPr>
        <w:pStyle w:val="Default"/>
        <w:spacing w:line="360" w:lineRule="auto"/>
        <w:rPr>
          <w:rFonts w:asciiTheme="minorHAnsi" w:hAnsiTheme="minorHAnsi" w:cstheme="minorHAnsi"/>
          <w:i/>
          <w:iCs/>
          <w:sz w:val="22"/>
          <w:szCs w:val="22"/>
        </w:rPr>
      </w:pPr>
    </w:p>
    <w:p w14:paraId="2E829513" w14:textId="77777777" w:rsidR="000E367F" w:rsidRPr="000E367F" w:rsidRDefault="000E367F" w:rsidP="000E367F">
      <w:pPr>
        <w:pStyle w:val="Default"/>
        <w:spacing w:line="360" w:lineRule="auto"/>
        <w:rPr>
          <w:rFonts w:asciiTheme="minorHAnsi" w:hAnsiTheme="minorHAnsi" w:cstheme="minorHAnsi"/>
          <w:i/>
          <w:iCs/>
          <w:sz w:val="22"/>
          <w:szCs w:val="22"/>
        </w:rPr>
      </w:pPr>
      <w:r w:rsidRPr="000E367F">
        <w:rPr>
          <w:rFonts w:asciiTheme="minorHAnsi" w:hAnsiTheme="minorHAnsi" w:cstheme="minorHAnsi"/>
          <w:i/>
          <w:iCs/>
          <w:sz w:val="22"/>
          <w:szCs w:val="22"/>
        </w:rPr>
        <w:t xml:space="preserve">8.2 Alternative policy wording has been assessed as part of the SEA work. The interim SEA work assessed an earlier version of draft policies (the version that was subject to SEA and HRA screening). This resulted in a set of recommendations changes to the policy wording in order to improve the environmental performance of the drafted policies. As with the previous Regulation 14 Version of the </w:t>
      </w:r>
      <w:r w:rsidRPr="000E367F">
        <w:rPr>
          <w:rFonts w:asciiTheme="minorHAnsi" w:hAnsiTheme="minorHAnsi" w:cstheme="minorHAnsi"/>
          <w:i/>
          <w:iCs/>
          <w:sz w:val="22"/>
          <w:szCs w:val="22"/>
        </w:rPr>
        <w:lastRenderedPageBreak/>
        <w:t xml:space="preserve">NP, both the December 2022 Regulation 14 NP and the July 2023 Regulation 15 NP policies have performed better against the SEA than the previous 2020 version. </w:t>
      </w:r>
    </w:p>
    <w:p w14:paraId="4A973CC1" w14:textId="77777777" w:rsidR="000E367F" w:rsidRDefault="000E367F" w:rsidP="000E367F">
      <w:pPr>
        <w:tabs>
          <w:tab w:val="left" w:pos="429"/>
        </w:tabs>
        <w:spacing w:line="360" w:lineRule="auto"/>
        <w:ind w:right="112"/>
        <w:jc w:val="both"/>
        <w:rPr>
          <w:rFonts w:cstheme="minorHAnsi"/>
          <w:i/>
          <w:iCs/>
        </w:rPr>
      </w:pPr>
    </w:p>
    <w:p w14:paraId="41C78C73" w14:textId="60557C87" w:rsidR="002E6FC6" w:rsidRPr="000E367F" w:rsidRDefault="000E367F" w:rsidP="000E367F">
      <w:pPr>
        <w:tabs>
          <w:tab w:val="left" w:pos="429"/>
        </w:tabs>
        <w:spacing w:line="360" w:lineRule="auto"/>
        <w:ind w:right="112"/>
        <w:jc w:val="both"/>
        <w:rPr>
          <w:rFonts w:cstheme="minorHAnsi"/>
          <w:i/>
          <w:iCs/>
        </w:rPr>
      </w:pPr>
      <w:r w:rsidRPr="000E367F">
        <w:rPr>
          <w:rFonts w:cstheme="minorHAnsi"/>
          <w:i/>
          <w:iCs/>
        </w:rPr>
        <w:t>8.3 During the period 27 January to 10 March 2023, the NP was subject to a public consultation under Regulation 14 of the Neighbourhood Planning Regulations. The SEA environmental assessment was also made available for comment at the same time. No comments were received which required any changes to be made to the assessment reported in Chapter 5 of this report.</w:t>
      </w:r>
    </w:p>
    <w:p w14:paraId="7FF02577" w14:textId="77777777" w:rsidR="00476F76" w:rsidRDefault="00476F76" w:rsidP="00E16934">
      <w:pPr>
        <w:tabs>
          <w:tab w:val="left" w:pos="429"/>
        </w:tabs>
        <w:spacing w:line="360" w:lineRule="auto"/>
        <w:ind w:right="112"/>
        <w:jc w:val="both"/>
        <w:rPr>
          <w:rFonts w:ascii="Calibri"/>
        </w:rPr>
      </w:pPr>
    </w:p>
    <w:p w14:paraId="3ADA325A" w14:textId="77777777" w:rsidR="00BC38B5" w:rsidRDefault="00BC38B5" w:rsidP="00E16934">
      <w:pPr>
        <w:tabs>
          <w:tab w:val="left" w:pos="429"/>
        </w:tabs>
        <w:spacing w:line="360" w:lineRule="auto"/>
        <w:ind w:right="112"/>
        <w:jc w:val="both"/>
        <w:rPr>
          <w:rFonts w:ascii="Calibri"/>
        </w:rPr>
      </w:pPr>
    </w:p>
    <w:p w14:paraId="5FCA84BB" w14:textId="77777777" w:rsidR="0028139D" w:rsidRDefault="0028139D" w:rsidP="00E16934">
      <w:pPr>
        <w:tabs>
          <w:tab w:val="left" w:pos="429"/>
        </w:tabs>
        <w:spacing w:line="360" w:lineRule="auto"/>
        <w:ind w:right="112"/>
        <w:jc w:val="both"/>
        <w:rPr>
          <w:rFonts w:ascii="Calibri"/>
        </w:rPr>
      </w:pPr>
    </w:p>
    <w:p w14:paraId="7752D232" w14:textId="77777777" w:rsidR="00E16934" w:rsidRPr="00683574" w:rsidRDefault="00E16934" w:rsidP="00E16934">
      <w:pPr>
        <w:rPr>
          <w:rFonts w:ascii="Calibri"/>
        </w:rPr>
      </w:pPr>
      <w:r w:rsidRPr="00683574">
        <w:rPr>
          <w:rFonts w:ascii="Calibri"/>
        </w:rPr>
        <w:br w:type="page"/>
      </w:r>
    </w:p>
    <w:p w14:paraId="3F56C751" w14:textId="77777777" w:rsidR="00E16934" w:rsidRPr="00B90235" w:rsidRDefault="00E16934" w:rsidP="00E16934">
      <w:pPr>
        <w:tabs>
          <w:tab w:val="left" w:pos="429"/>
        </w:tabs>
        <w:spacing w:line="360" w:lineRule="auto"/>
        <w:ind w:right="112"/>
        <w:jc w:val="both"/>
        <w:rPr>
          <w:rFonts w:ascii="Calibri" w:eastAsia="Calibri" w:hAnsi="Calibri" w:cs="Calibri"/>
          <w:b/>
          <w:sz w:val="24"/>
          <w:szCs w:val="24"/>
        </w:rPr>
      </w:pPr>
      <w:r w:rsidRPr="00B90235">
        <w:rPr>
          <w:rFonts w:ascii="Calibri" w:eastAsia="Calibri" w:hAnsi="Calibri" w:cs="Calibri"/>
          <w:b/>
          <w:sz w:val="24"/>
          <w:szCs w:val="24"/>
        </w:rPr>
        <w:lastRenderedPageBreak/>
        <w:t>7. CONCLUSIONS</w:t>
      </w:r>
    </w:p>
    <w:p w14:paraId="7F2951B4" w14:textId="77777777" w:rsidR="00E16934" w:rsidRDefault="00E16934" w:rsidP="00E16934">
      <w:pPr>
        <w:rPr>
          <w:rFonts w:ascii="Calibri" w:eastAsia="Calibri" w:hAnsi="Calibri" w:cs="Calibri"/>
          <w:b/>
          <w:sz w:val="24"/>
          <w:szCs w:val="24"/>
        </w:rPr>
      </w:pPr>
    </w:p>
    <w:p w14:paraId="6F305A14" w14:textId="77777777" w:rsidR="00E16934" w:rsidRDefault="00E16934" w:rsidP="00E16934">
      <w:pPr>
        <w:rPr>
          <w:rFonts w:ascii="Calibri" w:eastAsia="Calibri" w:hAnsi="Calibri" w:cs="Calibri"/>
          <w:b/>
          <w:sz w:val="24"/>
          <w:szCs w:val="24"/>
        </w:rPr>
      </w:pPr>
    </w:p>
    <w:p w14:paraId="2CFC9C7D" w14:textId="77777777" w:rsidR="00E16934" w:rsidRPr="00BE225C" w:rsidRDefault="00E16934" w:rsidP="00E16934">
      <w:pPr>
        <w:spacing w:line="360" w:lineRule="auto"/>
        <w:rPr>
          <w:rFonts w:ascii="Calibri" w:eastAsia="Calibri" w:hAnsi="Calibri" w:cs="Calibri"/>
        </w:rPr>
      </w:pPr>
      <w:r w:rsidRPr="00BE225C">
        <w:rPr>
          <w:rFonts w:ascii="Calibri" w:eastAsia="Calibri" w:hAnsi="Calibri" w:cs="Calibri"/>
        </w:rPr>
        <w:t xml:space="preserve">This </w:t>
      </w:r>
      <w:r w:rsidR="00781C5D">
        <w:rPr>
          <w:rFonts w:ascii="Calibri" w:eastAsia="Calibri" w:hAnsi="Calibri" w:cs="Calibri"/>
        </w:rPr>
        <w:t>Neighbourhood Plan for Malton and Norton</w:t>
      </w:r>
      <w:r w:rsidRPr="00BE225C">
        <w:rPr>
          <w:rFonts w:ascii="Calibri" w:eastAsia="Calibri" w:hAnsi="Calibri" w:cs="Calibri"/>
        </w:rPr>
        <w:t xml:space="preserve"> Basic Conditions Statement addresses each of the four ‘basic conditions’ required by the Regulations and demonstrates that the </w:t>
      </w:r>
      <w:r w:rsidR="00781C5D">
        <w:rPr>
          <w:rFonts w:ascii="Calibri" w:eastAsia="Calibri" w:hAnsi="Calibri" w:cs="Calibri"/>
        </w:rPr>
        <w:t>Neighbou</w:t>
      </w:r>
      <w:r w:rsidRPr="00BE225C">
        <w:rPr>
          <w:rFonts w:ascii="Calibri" w:eastAsia="Calibri" w:hAnsi="Calibri" w:cs="Calibri"/>
        </w:rPr>
        <w:t xml:space="preserve">rhood </w:t>
      </w:r>
      <w:r w:rsidR="00E47D1B">
        <w:rPr>
          <w:rFonts w:ascii="Calibri" w:eastAsia="Calibri" w:hAnsi="Calibri" w:cs="Calibri"/>
        </w:rPr>
        <w:t xml:space="preserve"> </w:t>
      </w:r>
      <w:r w:rsidRPr="00BE225C">
        <w:rPr>
          <w:rFonts w:ascii="Calibri" w:eastAsia="Calibri" w:hAnsi="Calibri" w:cs="Calibri"/>
        </w:rPr>
        <w:t xml:space="preserve">Plan </w:t>
      </w:r>
      <w:r w:rsidR="00781C5D">
        <w:rPr>
          <w:rFonts w:ascii="Calibri" w:eastAsia="Calibri" w:hAnsi="Calibri" w:cs="Calibri"/>
        </w:rPr>
        <w:t xml:space="preserve">for Malton and Norton </w:t>
      </w:r>
      <w:r w:rsidRPr="00BE225C">
        <w:rPr>
          <w:rFonts w:ascii="Calibri" w:eastAsia="Calibri" w:hAnsi="Calibri" w:cs="Calibri"/>
        </w:rPr>
        <w:t>meets the requirements of paragraph 8 of Schedule 4B to the 1990 Town and Country Planning Act.</w:t>
      </w:r>
    </w:p>
    <w:p w14:paraId="720C3E8D" w14:textId="77777777" w:rsidR="00E16934" w:rsidRPr="00BE225C" w:rsidRDefault="00E16934" w:rsidP="00E16934">
      <w:pPr>
        <w:spacing w:line="360" w:lineRule="auto"/>
        <w:rPr>
          <w:rFonts w:ascii="Calibri" w:eastAsia="Calibri" w:hAnsi="Calibri" w:cs="Calibri"/>
        </w:rPr>
      </w:pPr>
    </w:p>
    <w:p w14:paraId="5AC88A94" w14:textId="77777777" w:rsidR="00E16934" w:rsidRPr="00BE225C" w:rsidRDefault="00E16934" w:rsidP="00E16934">
      <w:pPr>
        <w:spacing w:line="360" w:lineRule="auto"/>
        <w:rPr>
          <w:rFonts w:ascii="Calibri" w:eastAsia="Calibri" w:hAnsi="Calibri" w:cs="Calibri"/>
        </w:rPr>
      </w:pPr>
      <w:r w:rsidRPr="00BE225C">
        <w:rPr>
          <w:rFonts w:ascii="Calibri" w:eastAsia="Calibri" w:hAnsi="Calibri" w:cs="Calibri"/>
        </w:rPr>
        <w:t>In line with the Regulations, this Basic Conditions Statement</w:t>
      </w:r>
      <w:r>
        <w:rPr>
          <w:rFonts w:ascii="Calibri" w:eastAsia="Calibri" w:hAnsi="Calibri" w:cs="Calibri"/>
        </w:rPr>
        <w:t xml:space="preserve"> explains how the Neighbourhood Plan</w:t>
      </w:r>
      <w:r w:rsidR="005A5B31">
        <w:rPr>
          <w:rFonts w:ascii="Calibri" w:eastAsia="Calibri" w:hAnsi="Calibri" w:cs="Calibri"/>
        </w:rPr>
        <w:t xml:space="preserve"> for Malton and Norton</w:t>
      </w:r>
      <w:r w:rsidRPr="00BE225C">
        <w:rPr>
          <w:rFonts w:ascii="Calibri" w:eastAsia="Calibri" w:hAnsi="Calibri" w:cs="Calibri"/>
        </w:rPr>
        <w:t>:-</w:t>
      </w:r>
    </w:p>
    <w:p w14:paraId="5A792435" w14:textId="77777777" w:rsidR="00E16934" w:rsidRPr="00BE225C" w:rsidRDefault="00E16934" w:rsidP="00E16934">
      <w:pPr>
        <w:spacing w:line="360" w:lineRule="auto"/>
        <w:rPr>
          <w:rFonts w:ascii="Calibri" w:eastAsia="Calibri" w:hAnsi="Calibri" w:cs="Calibri"/>
        </w:rPr>
      </w:pPr>
    </w:p>
    <w:p w14:paraId="746EFA4A" w14:textId="77777777" w:rsidR="00E16934" w:rsidRPr="00BE225C" w:rsidRDefault="00E16934" w:rsidP="00E16934">
      <w:pPr>
        <w:pStyle w:val="ListParagraph"/>
        <w:numPr>
          <w:ilvl w:val="0"/>
          <w:numId w:val="4"/>
        </w:numPr>
        <w:spacing w:line="360" w:lineRule="auto"/>
        <w:rPr>
          <w:rFonts w:ascii="Calibri" w:eastAsia="Calibri" w:hAnsi="Calibri" w:cs="Calibri"/>
        </w:rPr>
      </w:pPr>
      <w:r w:rsidRPr="00BE225C">
        <w:rPr>
          <w:rFonts w:ascii="Calibri" w:eastAsia="Calibri" w:hAnsi="Calibri" w:cs="Calibri"/>
        </w:rPr>
        <w:t>Has regard to national policies and advice contained in guidance issued by the Secretary of State;</w:t>
      </w:r>
    </w:p>
    <w:p w14:paraId="6084DE72" w14:textId="77777777" w:rsidR="00E16934" w:rsidRPr="00BE225C" w:rsidRDefault="00E16934" w:rsidP="00E16934">
      <w:pPr>
        <w:pStyle w:val="ListParagraph"/>
        <w:numPr>
          <w:ilvl w:val="0"/>
          <w:numId w:val="4"/>
        </w:numPr>
        <w:spacing w:line="360" w:lineRule="auto"/>
        <w:rPr>
          <w:rFonts w:ascii="Calibri" w:eastAsia="Calibri" w:hAnsi="Calibri" w:cs="Calibri"/>
        </w:rPr>
      </w:pPr>
      <w:r w:rsidRPr="00BE225C">
        <w:rPr>
          <w:rFonts w:ascii="Calibri" w:eastAsia="Calibri" w:hAnsi="Calibri" w:cs="Calibri"/>
        </w:rPr>
        <w:t xml:space="preserve">Is in general conformity with the strategic policies contained in the development plan for </w:t>
      </w:r>
      <w:r w:rsidR="005A5B31">
        <w:rPr>
          <w:rFonts w:ascii="Calibri" w:eastAsia="Calibri" w:hAnsi="Calibri" w:cs="Calibri"/>
        </w:rPr>
        <w:t>Ryedale</w:t>
      </w:r>
      <w:r w:rsidRPr="00BE225C">
        <w:rPr>
          <w:rFonts w:ascii="Calibri" w:eastAsia="Calibri" w:hAnsi="Calibri" w:cs="Calibri"/>
        </w:rPr>
        <w:t>;</w:t>
      </w:r>
    </w:p>
    <w:p w14:paraId="6456951A" w14:textId="77777777" w:rsidR="00E16934" w:rsidRPr="00BE225C" w:rsidRDefault="00E16934" w:rsidP="00E16934">
      <w:pPr>
        <w:pStyle w:val="ListParagraph"/>
        <w:numPr>
          <w:ilvl w:val="0"/>
          <w:numId w:val="4"/>
        </w:numPr>
        <w:spacing w:line="360" w:lineRule="auto"/>
        <w:rPr>
          <w:rFonts w:ascii="Calibri" w:eastAsia="Calibri" w:hAnsi="Calibri" w:cs="Calibri"/>
        </w:rPr>
      </w:pPr>
      <w:r>
        <w:rPr>
          <w:rFonts w:ascii="Calibri" w:eastAsia="Calibri" w:hAnsi="Calibri" w:cs="Calibri"/>
        </w:rPr>
        <w:t>C</w:t>
      </w:r>
      <w:r w:rsidRPr="00BE225C">
        <w:rPr>
          <w:rFonts w:ascii="Calibri" w:eastAsia="Calibri" w:hAnsi="Calibri" w:cs="Calibri"/>
        </w:rPr>
        <w:t>ontribute</w:t>
      </w:r>
      <w:r>
        <w:rPr>
          <w:rFonts w:ascii="Calibri" w:eastAsia="Calibri" w:hAnsi="Calibri" w:cs="Calibri"/>
        </w:rPr>
        <w:t>s</w:t>
      </w:r>
      <w:r w:rsidRPr="00BE225C">
        <w:rPr>
          <w:rFonts w:ascii="Calibri" w:eastAsia="Calibri" w:hAnsi="Calibri" w:cs="Calibri"/>
        </w:rPr>
        <w:t xml:space="preserve"> to the achievement of sustainable development;</w:t>
      </w:r>
    </w:p>
    <w:p w14:paraId="68A2F08B" w14:textId="77777777" w:rsidR="00E16934" w:rsidRPr="00BE225C" w:rsidRDefault="00E16934" w:rsidP="00E16934">
      <w:pPr>
        <w:pStyle w:val="ListParagraph"/>
        <w:numPr>
          <w:ilvl w:val="0"/>
          <w:numId w:val="4"/>
        </w:numPr>
        <w:spacing w:line="360" w:lineRule="auto"/>
        <w:rPr>
          <w:rFonts w:ascii="Calibri" w:eastAsia="Calibri" w:hAnsi="Calibri" w:cs="Calibri"/>
        </w:rPr>
      </w:pPr>
      <w:r w:rsidRPr="00BE225C">
        <w:rPr>
          <w:rFonts w:ascii="Calibri" w:eastAsia="Calibri" w:hAnsi="Calibri" w:cs="Calibri"/>
        </w:rPr>
        <w:t>Does no</w:t>
      </w:r>
      <w:r>
        <w:rPr>
          <w:rFonts w:ascii="Calibri" w:eastAsia="Calibri" w:hAnsi="Calibri" w:cs="Calibri"/>
        </w:rPr>
        <w:t>t</w:t>
      </w:r>
      <w:r w:rsidRPr="00BE225C">
        <w:rPr>
          <w:rFonts w:ascii="Calibri" w:eastAsia="Calibri" w:hAnsi="Calibri" w:cs="Calibri"/>
        </w:rPr>
        <w:t xml:space="preserve"> breach and is otherwise compatible with EU obligations.</w:t>
      </w:r>
    </w:p>
    <w:p w14:paraId="4DF2E621" w14:textId="77777777" w:rsidR="00E16934" w:rsidRPr="00BE225C" w:rsidRDefault="00E16934" w:rsidP="00E16934">
      <w:pPr>
        <w:spacing w:line="360" w:lineRule="auto"/>
        <w:rPr>
          <w:rFonts w:ascii="Calibri" w:eastAsia="Calibri" w:hAnsi="Calibri" w:cs="Calibri"/>
        </w:rPr>
      </w:pPr>
    </w:p>
    <w:p w14:paraId="7A734D76" w14:textId="77777777" w:rsidR="00E16934" w:rsidRPr="00BE225C" w:rsidRDefault="00E16934" w:rsidP="00E16934">
      <w:pPr>
        <w:spacing w:line="360" w:lineRule="auto"/>
        <w:rPr>
          <w:rFonts w:ascii="Calibri" w:eastAsia="Calibri" w:hAnsi="Calibri" w:cs="Calibri"/>
        </w:rPr>
      </w:pPr>
      <w:r w:rsidRPr="00BE225C">
        <w:rPr>
          <w:rFonts w:ascii="Calibri" w:eastAsia="Calibri" w:hAnsi="Calibri" w:cs="Calibri"/>
        </w:rPr>
        <w:t>It is therefore respectfully suggested that the Neighbourhood Plan complies with Paragraph 8(1)</w:t>
      </w:r>
      <w:r>
        <w:rPr>
          <w:rFonts w:ascii="Calibri" w:eastAsia="Calibri" w:hAnsi="Calibri" w:cs="Calibri"/>
        </w:rPr>
        <w:t xml:space="preserve"> </w:t>
      </w:r>
      <w:r w:rsidRPr="00BE225C">
        <w:rPr>
          <w:rFonts w:ascii="Calibri" w:eastAsia="Calibri" w:hAnsi="Calibri" w:cs="Calibri"/>
        </w:rPr>
        <w:t xml:space="preserve">(a) of Schedule 4B of the Act and subject to Examination can proceed to a Referendum. </w:t>
      </w:r>
    </w:p>
    <w:p w14:paraId="346FA107" w14:textId="77777777" w:rsidR="00E16934" w:rsidRPr="00B90235" w:rsidRDefault="00E16934" w:rsidP="00E16934">
      <w:pPr>
        <w:spacing w:line="360" w:lineRule="auto"/>
        <w:rPr>
          <w:rFonts w:ascii="Calibri" w:eastAsia="Calibri" w:hAnsi="Calibri" w:cs="Calibri"/>
          <w:sz w:val="24"/>
          <w:szCs w:val="24"/>
        </w:rPr>
      </w:pPr>
      <w:r w:rsidRPr="005D305C">
        <w:rPr>
          <w:rFonts w:ascii="Calibri" w:eastAsia="Calibri" w:hAnsi="Calibri" w:cs="Calibri"/>
          <w:sz w:val="24"/>
          <w:szCs w:val="24"/>
        </w:rPr>
        <w:t xml:space="preserve"> </w:t>
      </w:r>
    </w:p>
    <w:sectPr w:rsidR="00E16934" w:rsidRPr="00B902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479EF" w14:textId="77777777" w:rsidR="005B5A25" w:rsidRDefault="005B5A25">
      <w:r>
        <w:separator/>
      </w:r>
    </w:p>
  </w:endnote>
  <w:endnote w:type="continuationSeparator" w:id="0">
    <w:p w14:paraId="55EDA2A9" w14:textId="77777777" w:rsidR="005B5A25" w:rsidRDefault="005B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96492"/>
      <w:docPartObj>
        <w:docPartGallery w:val="Page Numbers (Bottom of Page)"/>
        <w:docPartUnique/>
      </w:docPartObj>
    </w:sdtPr>
    <w:sdtEndPr>
      <w:rPr>
        <w:noProof/>
      </w:rPr>
    </w:sdtEndPr>
    <w:sdtContent>
      <w:p w14:paraId="557F24EA" w14:textId="77777777" w:rsidR="00D83B9F" w:rsidRDefault="00D83B9F">
        <w:pPr>
          <w:pStyle w:val="Footer"/>
          <w:jc w:val="center"/>
        </w:pPr>
        <w:r>
          <w:fldChar w:fldCharType="begin"/>
        </w:r>
        <w:r>
          <w:instrText xml:space="preserve"> PAGE   \* MERGEFORMAT </w:instrText>
        </w:r>
        <w:r>
          <w:fldChar w:fldCharType="separate"/>
        </w:r>
        <w:r w:rsidR="008F19B2">
          <w:rPr>
            <w:noProof/>
          </w:rPr>
          <w:t>20</w:t>
        </w:r>
        <w:r>
          <w:rPr>
            <w:noProof/>
          </w:rPr>
          <w:fldChar w:fldCharType="end"/>
        </w:r>
      </w:p>
    </w:sdtContent>
  </w:sdt>
  <w:p w14:paraId="09B8169A" w14:textId="77777777" w:rsidR="00D83B9F" w:rsidRDefault="00D83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60C41" w14:textId="77777777" w:rsidR="005B5A25" w:rsidRDefault="005B5A25">
      <w:r>
        <w:separator/>
      </w:r>
    </w:p>
  </w:footnote>
  <w:footnote w:type="continuationSeparator" w:id="0">
    <w:p w14:paraId="5360CFB5" w14:textId="77777777" w:rsidR="005B5A25" w:rsidRDefault="005B5A25">
      <w:r>
        <w:continuationSeparator/>
      </w:r>
    </w:p>
  </w:footnote>
  <w:footnote w:id="1">
    <w:p w14:paraId="14390E45" w14:textId="77777777" w:rsidR="00D83B9F" w:rsidRDefault="00D83B9F" w:rsidP="00DD6FC9">
      <w:pPr>
        <w:pStyle w:val="FootnoteText"/>
      </w:pPr>
      <w:r>
        <w:rPr>
          <w:rStyle w:val="FootnoteReference"/>
        </w:rPr>
        <w:footnoteRef/>
      </w:r>
      <w:r>
        <w:t xml:space="preserve"> </w:t>
      </w:r>
      <w:r>
        <w:rPr>
          <w:lang w:val="en-GB"/>
        </w:rPr>
        <w:t xml:space="preserve">On 28 December 2018, the </w:t>
      </w:r>
      <w:r>
        <w:t>Conservation of Habitats and Species and Planning (Various Amendments) (England and Wales) Regulations 2018 came into force.</w:t>
      </w:r>
      <w:r w:rsidRPr="001220CA">
        <w:t xml:space="preserve"> </w:t>
      </w:r>
      <w:r>
        <w:t xml:space="preserve">Amongst other things, these Regulations amended the basic condition prescribed in Regulation 32 and Schedule 2 (Habitats) of the Neighbourhood Planning (General) Regulations 2012 (as amended) which stated: </w:t>
      </w:r>
    </w:p>
    <w:p w14:paraId="6BE51C92" w14:textId="77777777" w:rsidR="00D83B9F" w:rsidRPr="00C21183" w:rsidRDefault="00D83B9F" w:rsidP="00DD6FC9">
      <w:pPr>
        <w:pStyle w:val="FootnoteText"/>
        <w:numPr>
          <w:ilvl w:val="0"/>
          <w:numId w:val="6"/>
        </w:numPr>
        <w:rPr>
          <w:lang w:val="en-GB"/>
        </w:rPr>
      </w:pPr>
      <w:r>
        <w:t>The making of the neighbourhood plan is not likely to have a significant effect on a European site or a European offshore marine site either alone or in combination with other plans or projects.</w:t>
      </w:r>
    </w:p>
    <w:p w14:paraId="4F85ED06" w14:textId="77777777" w:rsidR="00D83B9F" w:rsidRDefault="00D83B9F" w:rsidP="00DD6FC9">
      <w:pPr>
        <w:pStyle w:val="FootnoteText"/>
      </w:pPr>
    </w:p>
    <w:p w14:paraId="5FE2CCE1" w14:textId="77777777" w:rsidR="00D83B9F" w:rsidRPr="00C21183" w:rsidRDefault="00D83B9F" w:rsidP="00DD6FC9">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DAA"/>
    <w:multiLevelType w:val="multilevel"/>
    <w:tmpl w:val="F94A5462"/>
    <w:lvl w:ilvl="0">
      <w:start w:val="1"/>
      <w:numFmt w:val="decimal"/>
      <w:lvlText w:val="%1"/>
      <w:lvlJc w:val="left"/>
      <w:pPr>
        <w:ind w:left="100" w:hanging="329"/>
      </w:pPr>
      <w:rPr>
        <w:rFonts w:hint="default"/>
      </w:rPr>
    </w:lvl>
    <w:lvl w:ilvl="1">
      <w:start w:val="1"/>
      <w:numFmt w:val="decimal"/>
      <w:lvlText w:val="%1.%2"/>
      <w:lvlJc w:val="left"/>
      <w:pPr>
        <w:ind w:left="100" w:hanging="329"/>
      </w:pPr>
      <w:rPr>
        <w:rFonts w:ascii="Calibri" w:eastAsia="Calibri" w:hAnsi="Calibri" w:hint="default"/>
        <w:w w:val="100"/>
        <w:sz w:val="22"/>
        <w:szCs w:val="22"/>
      </w:rPr>
    </w:lvl>
    <w:lvl w:ilvl="2">
      <w:start w:val="1"/>
      <w:numFmt w:val="bullet"/>
      <w:lvlText w:val=""/>
      <w:lvlJc w:val="left"/>
      <w:pPr>
        <w:ind w:left="820" w:hanging="361"/>
      </w:pPr>
      <w:rPr>
        <w:rFonts w:ascii="Symbol" w:eastAsia="Symbol" w:hAnsi="Symbol" w:hint="default"/>
        <w:color w:val="auto"/>
        <w:w w:val="100"/>
      </w:rPr>
    </w:lvl>
    <w:lvl w:ilvl="3">
      <w:start w:val="1"/>
      <w:numFmt w:val="bullet"/>
      <w:lvlText w:val="•"/>
      <w:lvlJc w:val="left"/>
      <w:pPr>
        <w:ind w:left="3012" w:hanging="361"/>
      </w:pPr>
      <w:rPr>
        <w:rFonts w:hint="default"/>
      </w:rPr>
    </w:lvl>
    <w:lvl w:ilvl="4">
      <w:start w:val="1"/>
      <w:numFmt w:val="bullet"/>
      <w:lvlText w:val="•"/>
      <w:lvlJc w:val="left"/>
      <w:pPr>
        <w:ind w:left="4108" w:hanging="361"/>
      </w:pPr>
      <w:rPr>
        <w:rFonts w:hint="default"/>
      </w:rPr>
    </w:lvl>
    <w:lvl w:ilvl="5">
      <w:start w:val="1"/>
      <w:numFmt w:val="bullet"/>
      <w:lvlText w:val="•"/>
      <w:lvlJc w:val="left"/>
      <w:pPr>
        <w:ind w:left="5205" w:hanging="361"/>
      </w:pPr>
      <w:rPr>
        <w:rFonts w:hint="default"/>
      </w:rPr>
    </w:lvl>
    <w:lvl w:ilvl="6">
      <w:start w:val="1"/>
      <w:numFmt w:val="bullet"/>
      <w:lvlText w:val="•"/>
      <w:lvlJc w:val="left"/>
      <w:pPr>
        <w:ind w:left="6301" w:hanging="361"/>
      </w:pPr>
      <w:rPr>
        <w:rFonts w:hint="default"/>
      </w:rPr>
    </w:lvl>
    <w:lvl w:ilvl="7">
      <w:start w:val="1"/>
      <w:numFmt w:val="bullet"/>
      <w:lvlText w:val="•"/>
      <w:lvlJc w:val="left"/>
      <w:pPr>
        <w:ind w:left="7397" w:hanging="361"/>
      </w:pPr>
      <w:rPr>
        <w:rFonts w:hint="default"/>
      </w:rPr>
    </w:lvl>
    <w:lvl w:ilvl="8">
      <w:start w:val="1"/>
      <w:numFmt w:val="bullet"/>
      <w:lvlText w:val="•"/>
      <w:lvlJc w:val="left"/>
      <w:pPr>
        <w:ind w:left="8493" w:hanging="361"/>
      </w:pPr>
      <w:rPr>
        <w:rFonts w:hint="default"/>
      </w:rPr>
    </w:lvl>
  </w:abstractNum>
  <w:abstractNum w:abstractNumId="1" w15:restartNumberingAfterBreak="0">
    <w:nsid w:val="1A0D178B"/>
    <w:multiLevelType w:val="hybridMultilevel"/>
    <w:tmpl w:val="CDAA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38106C"/>
    <w:multiLevelType w:val="hybridMultilevel"/>
    <w:tmpl w:val="57EA1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E6C66"/>
    <w:multiLevelType w:val="hybridMultilevel"/>
    <w:tmpl w:val="9172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8E4662"/>
    <w:multiLevelType w:val="multilevel"/>
    <w:tmpl w:val="D21C25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FC7971"/>
    <w:multiLevelType w:val="hybridMultilevel"/>
    <w:tmpl w:val="8486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1A7AE8"/>
    <w:multiLevelType w:val="hybridMultilevel"/>
    <w:tmpl w:val="E50E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B525A7"/>
    <w:multiLevelType w:val="hybridMultilevel"/>
    <w:tmpl w:val="65C4A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7284129">
    <w:abstractNumId w:val="0"/>
  </w:num>
  <w:num w:numId="2" w16cid:durableId="1008868574">
    <w:abstractNumId w:val="6"/>
  </w:num>
  <w:num w:numId="3" w16cid:durableId="853228241">
    <w:abstractNumId w:val="5"/>
  </w:num>
  <w:num w:numId="4" w16cid:durableId="955527375">
    <w:abstractNumId w:val="7"/>
  </w:num>
  <w:num w:numId="5" w16cid:durableId="411705687">
    <w:abstractNumId w:val="3"/>
  </w:num>
  <w:num w:numId="6" w16cid:durableId="722947808">
    <w:abstractNumId w:val="2"/>
  </w:num>
  <w:num w:numId="7" w16cid:durableId="1038357523">
    <w:abstractNumId w:val="1"/>
  </w:num>
  <w:num w:numId="8" w16cid:durableId="1402026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934"/>
    <w:rsid w:val="00073D31"/>
    <w:rsid w:val="000759AC"/>
    <w:rsid w:val="000B1B1A"/>
    <w:rsid w:val="000E367F"/>
    <w:rsid w:val="000E425D"/>
    <w:rsid w:val="000F3A9C"/>
    <w:rsid w:val="00100AFB"/>
    <w:rsid w:val="00117F4A"/>
    <w:rsid w:val="00146390"/>
    <w:rsid w:val="0017429B"/>
    <w:rsid w:val="00187605"/>
    <w:rsid w:val="001969F3"/>
    <w:rsid w:val="001B7AD6"/>
    <w:rsid w:val="001E475C"/>
    <w:rsid w:val="0021618C"/>
    <w:rsid w:val="00224E9C"/>
    <w:rsid w:val="002270CE"/>
    <w:rsid w:val="00231CF3"/>
    <w:rsid w:val="0024708C"/>
    <w:rsid w:val="00250BB5"/>
    <w:rsid w:val="00255764"/>
    <w:rsid w:val="002702E6"/>
    <w:rsid w:val="002727C8"/>
    <w:rsid w:val="0028139D"/>
    <w:rsid w:val="00281F62"/>
    <w:rsid w:val="00287110"/>
    <w:rsid w:val="002B0BDE"/>
    <w:rsid w:val="002D3716"/>
    <w:rsid w:val="002E6FC6"/>
    <w:rsid w:val="00326429"/>
    <w:rsid w:val="003562E1"/>
    <w:rsid w:val="003669C2"/>
    <w:rsid w:val="00372B69"/>
    <w:rsid w:val="003738DC"/>
    <w:rsid w:val="003B493F"/>
    <w:rsid w:val="004065A4"/>
    <w:rsid w:val="00414DB2"/>
    <w:rsid w:val="0042450D"/>
    <w:rsid w:val="00433A62"/>
    <w:rsid w:val="004436FD"/>
    <w:rsid w:val="00453E63"/>
    <w:rsid w:val="00476F76"/>
    <w:rsid w:val="00485446"/>
    <w:rsid w:val="004A254C"/>
    <w:rsid w:val="004B6B8D"/>
    <w:rsid w:val="004E046A"/>
    <w:rsid w:val="004F2C3D"/>
    <w:rsid w:val="0051421A"/>
    <w:rsid w:val="00515631"/>
    <w:rsid w:val="00516BC9"/>
    <w:rsid w:val="00547733"/>
    <w:rsid w:val="005739D6"/>
    <w:rsid w:val="00580938"/>
    <w:rsid w:val="00584E9C"/>
    <w:rsid w:val="005A5B31"/>
    <w:rsid w:val="005B3ECA"/>
    <w:rsid w:val="005B3F17"/>
    <w:rsid w:val="005B5A25"/>
    <w:rsid w:val="005C76D2"/>
    <w:rsid w:val="005D0BCC"/>
    <w:rsid w:val="005E4433"/>
    <w:rsid w:val="005E580C"/>
    <w:rsid w:val="005E78C0"/>
    <w:rsid w:val="00615E03"/>
    <w:rsid w:val="00626DDE"/>
    <w:rsid w:val="00634583"/>
    <w:rsid w:val="00641B70"/>
    <w:rsid w:val="006678C2"/>
    <w:rsid w:val="00683772"/>
    <w:rsid w:val="00690132"/>
    <w:rsid w:val="00695FFA"/>
    <w:rsid w:val="006B3E57"/>
    <w:rsid w:val="006C40AB"/>
    <w:rsid w:val="006F78D2"/>
    <w:rsid w:val="00704AFD"/>
    <w:rsid w:val="00731154"/>
    <w:rsid w:val="007332BF"/>
    <w:rsid w:val="007630A3"/>
    <w:rsid w:val="00773092"/>
    <w:rsid w:val="00781C5D"/>
    <w:rsid w:val="00783CBD"/>
    <w:rsid w:val="007B1238"/>
    <w:rsid w:val="007E781D"/>
    <w:rsid w:val="007F00F2"/>
    <w:rsid w:val="007F714C"/>
    <w:rsid w:val="00802E69"/>
    <w:rsid w:val="008056E7"/>
    <w:rsid w:val="00823BA6"/>
    <w:rsid w:val="00857DB5"/>
    <w:rsid w:val="00861322"/>
    <w:rsid w:val="00884929"/>
    <w:rsid w:val="008871DF"/>
    <w:rsid w:val="0089426D"/>
    <w:rsid w:val="008F19B2"/>
    <w:rsid w:val="008F34B9"/>
    <w:rsid w:val="009043C8"/>
    <w:rsid w:val="009364FC"/>
    <w:rsid w:val="00967883"/>
    <w:rsid w:val="00970506"/>
    <w:rsid w:val="009817A3"/>
    <w:rsid w:val="00994466"/>
    <w:rsid w:val="009A49AC"/>
    <w:rsid w:val="009A4AA8"/>
    <w:rsid w:val="009C2619"/>
    <w:rsid w:val="00A418A6"/>
    <w:rsid w:val="00A664DE"/>
    <w:rsid w:val="00A90EB1"/>
    <w:rsid w:val="00A92763"/>
    <w:rsid w:val="00AA68C1"/>
    <w:rsid w:val="00AB40F5"/>
    <w:rsid w:val="00AB6F1E"/>
    <w:rsid w:val="00AE2992"/>
    <w:rsid w:val="00AE4491"/>
    <w:rsid w:val="00B13276"/>
    <w:rsid w:val="00B13EF2"/>
    <w:rsid w:val="00B2474B"/>
    <w:rsid w:val="00B64FE0"/>
    <w:rsid w:val="00B773A6"/>
    <w:rsid w:val="00B823C2"/>
    <w:rsid w:val="00B83C3F"/>
    <w:rsid w:val="00B9362C"/>
    <w:rsid w:val="00B938D7"/>
    <w:rsid w:val="00B958F5"/>
    <w:rsid w:val="00BA1FA9"/>
    <w:rsid w:val="00BB240A"/>
    <w:rsid w:val="00BC38B5"/>
    <w:rsid w:val="00BE17F5"/>
    <w:rsid w:val="00BE3C35"/>
    <w:rsid w:val="00BF63E2"/>
    <w:rsid w:val="00C07AB1"/>
    <w:rsid w:val="00C2137D"/>
    <w:rsid w:val="00C321DA"/>
    <w:rsid w:val="00C72563"/>
    <w:rsid w:val="00CA28A2"/>
    <w:rsid w:val="00CA6691"/>
    <w:rsid w:val="00CD3727"/>
    <w:rsid w:val="00CD56DD"/>
    <w:rsid w:val="00CD7F00"/>
    <w:rsid w:val="00CF6CD2"/>
    <w:rsid w:val="00D04220"/>
    <w:rsid w:val="00D75A11"/>
    <w:rsid w:val="00D767A9"/>
    <w:rsid w:val="00D83B9F"/>
    <w:rsid w:val="00DA76AF"/>
    <w:rsid w:val="00DB0327"/>
    <w:rsid w:val="00DB2D7B"/>
    <w:rsid w:val="00DD3A1E"/>
    <w:rsid w:val="00DD6FC9"/>
    <w:rsid w:val="00DE01EB"/>
    <w:rsid w:val="00DF2970"/>
    <w:rsid w:val="00DF4E1D"/>
    <w:rsid w:val="00E11988"/>
    <w:rsid w:val="00E16934"/>
    <w:rsid w:val="00E25655"/>
    <w:rsid w:val="00E4379A"/>
    <w:rsid w:val="00E47D1B"/>
    <w:rsid w:val="00E6120D"/>
    <w:rsid w:val="00E64264"/>
    <w:rsid w:val="00EB6DAA"/>
    <w:rsid w:val="00F02C95"/>
    <w:rsid w:val="00F042DA"/>
    <w:rsid w:val="00F114CA"/>
    <w:rsid w:val="00F129FD"/>
    <w:rsid w:val="00F14453"/>
    <w:rsid w:val="00F25CE1"/>
    <w:rsid w:val="00F34617"/>
    <w:rsid w:val="00F6128B"/>
    <w:rsid w:val="00F70322"/>
    <w:rsid w:val="00F74316"/>
    <w:rsid w:val="00F93425"/>
    <w:rsid w:val="00FA12D7"/>
    <w:rsid w:val="00FA1632"/>
    <w:rsid w:val="00FC4C6D"/>
    <w:rsid w:val="00FC6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9FD9"/>
  <w15:chartTrackingRefBased/>
  <w15:docId w15:val="{37B964F8-026B-4802-B1A2-A6FECC70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6934"/>
    <w:pPr>
      <w:widowControl w:val="0"/>
      <w:spacing w:after="0" w:line="240" w:lineRule="auto"/>
    </w:pPr>
    <w:rPr>
      <w:lang w:val="en-US"/>
    </w:rPr>
  </w:style>
  <w:style w:type="paragraph" w:styleId="Heading1">
    <w:name w:val="heading 1"/>
    <w:basedOn w:val="Normal"/>
    <w:link w:val="Heading1Char"/>
    <w:uiPriority w:val="1"/>
    <w:qFormat/>
    <w:rsid w:val="00E16934"/>
    <w:pPr>
      <w:spacing w:before="41"/>
      <w:ind w:left="220" w:hanging="360"/>
      <w:outlineLvl w:val="0"/>
    </w:pPr>
    <w:rPr>
      <w:rFonts w:ascii="Calibri" w:eastAsia="Calibri" w:hAnsi="Calibri"/>
      <w:b/>
      <w:bCs/>
      <w:sz w:val="24"/>
      <w:szCs w:val="24"/>
    </w:rPr>
  </w:style>
  <w:style w:type="paragraph" w:styleId="Heading3">
    <w:name w:val="heading 3"/>
    <w:basedOn w:val="Normal"/>
    <w:link w:val="Heading3Char"/>
    <w:uiPriority w:val="1"/>
    <w:qFormat/>
    <w:rsid w:val="00E16934"/>
    <w:pPr>
      <w:spacing w:before="135"/>
      <w:ind w:left="1372" w:hanging="358"/>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6934"/>
    <w:rPr>
      <w:rFonts w:ascii="Calibri" w:eastAsia="Calibri" w:hAnsi="Calibri"/>
      <w:b/>
      <w:bCs/>
      <w:sz w:val="24"/>
      <w:szCs w:val="24"/>
      <w:lang w:val="en-US"/>
    </w:rPr>
  </w:style>
  <w:style w:type="character" w:customStyle="1" w:styleId="Heading3Char">
    <w:name w:val="Heading 3 Char"/>
    <w:basedOn w:val="DefaultParagraphFont"/>
    <w:link w:val="Heading3"/>
    <w:uiPriority w:val="1"/>
    <w:rsid w:val="00E16934"/>
    <w:rPr>
      <w:rFonts w:ascii="Calibri" w:eastAsia="Calibri" w:hAnsi="Calibri"/>
      <w:b/>
      <w:bCs/>
      <w:lang w:val="en-US"/>
    </w:rPr>
  </w:style>
  <w:style w:type="paragraph" w:styleId="BodyText">
    <w:name w:val="Body Text"/>
    <w:basedOn w:val="Normal"/>
    <w:link w:val="BodyTextChar"/>
    <w:uiPriority w:val="1"/>
    <w:qFormat/>
    <w:rsid w:val="00E16934"/>
    <w:pPr>
      <w:ind w:left="100"/>
    </w:pPr>
    <w:rPr>
      <w:rFonts w:ascii="Calibri" w:eastAsia="Calibri" w:hAnsi="Calibri"/>
    </w:rPr>
  </w:style>
  <w:style w:type="character" w:customStyle="1" w:styleId="BodyTextChar">
    <w:name w:val="Body Text Char"/>
    <w:basedOn w:val="DefaultParagraphFont"/>
    <w:link w:val="BodyText"/>
    <w:uiPriority w:val="1"/>
    <w:rsid w:val="00E16934"/>
    <w:rPr>
      <w:rFonts w:ascii="Calibri" w:eastAsia="Calibri" w:hAnsi="Calibri"/>
      <w:lang w:val="en-US"/>
    </w:rPr>
  </w:style>
  <w:style w:type="paragraph" w:styleId="ListParagraph">
    <w:name w:val="List Paragraph"/>
    <w:basedOn w:val="Normal"/>
    <w:uiPriority w:val="34"/>
    <w:qFormat/>
    <w:rsid w:val="00E16934"/>
  </w:style>
  <w:style w:type="paragraph" w:customStyle="1" w:styleId="TableParagraph">
    <w:name w:val="Table Paragraph"/>
    <w:basedOn w:val="Normal"/>
    <w:uiPriority w:val="1"/>
    <w:qFormat/>
    <w:rsid w:val="00E16934"/>
  </w:style>
  <w:style w:type="paragraph" w:styleId="Footer">
    <w:name w:val="footer"/>
    <w:basedOn w:val="Normal"/>
    <w:link w:val="FooterChar"/>
    <w:uiPriority w:val="99"/>
    <w:unhideWhenUsed/>
    <w:rsid w:val="00E16934"/>
    <w:pPr>
      <w:tabs>
        <w:tab w:val="center" w:pos="4513"/>
        <w:tab w:val="right" w:pos="9026"/>
      </w:tabs>
    </w:pPr>
  </w:style>
  <w:style w:type="character" w:customStyle="1" w:styleId="FooterChar">
    <w:name w:val="Footer Char"/>
    <w:basedOn w:val="DefaultParagraphFont"/>
    <w:link w:val="Footer"/>
    <w:uiPriority w:val="99"/>
    <w:rsid w:val="00E16934"/>
    <w:rPr>
      <w:lang w:val="en-US"/>
    </w:rPr>
  </w:style>
  <w:style w:type="table" w:styleId="TableGrid">
    <w:name w:val="Table Grid"/>
    <w:basedOn w:val="TableNormal"/>
    <w:uiPriority w:val="39"/>
    <w:rsid w:val="00E1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D6FC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D6FC9"/>
    <w:rPr>
      <w:rFonts w:ascii="Calibri" w:eastAsia="Calibri" w:hAnsi="Calibri" w:cs="Times New Roman"/>
      <w:sz w:val="20"/>
      <w:szCs w:val="20"/>
      <w:lang w:val="en-US"/>
    </w:rPr>
  </w:style>
  <w:style w:type="character" w:styleId="FootnoteReference">
    <w:name w:val="footnote reference"/>
    <w:uiPriority w:val="99"/>
    <w:semiHidden/>
    <w:unhideWhenUsed/>
    <w:rsid w:val="00DD6FC9"/>
    <w:rPr>
      <w:vertAlign w:val="superscript"/>
    </w:rPr>
  </w:style>
  <w:style w:type="numbering" w:customStyle="1" w:styleId="NoList1">
    <w:name w:val="No List1"/>
    <w:next w:val="NoList"/>
    <w:uiPriority w:val="99"/>
    <w:semiHidden/>
    <w:unhideWhenUsed/>
    <w:rsid w:val="00CF6CD2"/>
  </w:style>
  <w:style w:type="paragraph" w:customStyle="1" w:styleId="Default">
    <w:name w:val="Default"/>
    <w:rsid w:val="000E367F"/>
    <w:pPr>
      <w:autoSpaceDE w:val="0"/>
      <w:autoSpaceDN w:val="0"/>
      <w:adjustRightInd w:val="0"/>
      <w:spacing w:after="0" w:line="240" w:lineRule="auto"/>
    </w:pPr>
    <w:rPr>
      <w:rFonts w:ascii="Open Sans Light" w:hAnsi="Open Sans Light" w:cs="Open Sans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711</TotalTime>
  <Pages>1</Pages>
  <Words>9238</Words>
  <Characters>52661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Dando</cp:lastModifiedBy>
  <cp:revision>36</cp:revision>
  <dcterms:created xsi:type="dcterms:W3CDTF">2021-10-05T12:09:00Z</dcterms:created>
  <dcterms:modified xsi:type="dcterms:W3CDTF">2023-06-16T10:34:00Z</dcterms:modified>
</cp:coreProperties>
</file>